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5D2F" w:rsidRDefault="00255B43">
      <w:pPr>
        <w:overflowPunct w:val="0"/>
        <w:autoSpaceDE w:val="0"/>
        <w:autoSpaceDN w:val="0"/>
        <w:adjustRightInd w:val="0"/>
        <w:snapToGrid w:val="0"/>
        <w:spacing w:after="100"/>
        <w:jc w:val="left"/>
        <w:textAlignment w:val="baseline"/>
        <w:rPr>
          <w:rFonts w:cs="Arial"/>
          <w:b/>
          <w:kern w:val="0"/>
          <w:sz w:val="24"/>
          <w:szCs w:val="24"/>
          <w:lang w:val="en-US" w:eastAsia="zh-CN"/>
        </w:rPr>
      </w:pPr>
      <w:bookmarkStart w:id="0" w:name="_Hlk101780234"/>
      <w:r>
        <w:rPr>
          <w:rFonts w:cs="Arial"/>
          <w:b/>
          <w:kern w:val="0"/>
          <w:sz w:val="24"/>
          <w:szCs w:val="24"/>
          <w:lang w:val="en-US" w:eastAsia="ja-JP"/>
        </w:rPr>
        <w:t>3GPP TSG-RAN WG2 Meeting #13</w:t>
      </w:r>
      <w:r>
        <w:rPr>
          <w:rFonts w:cs="Arial" w:hint="eastAsia"/>
          <w:b/>
          <w:kern w:val="0"/>
          <w:sz w:val="24"/>
          <w:szCs w:val="24"/>
          <w:lang w:val="en-US" w:eastAsia="zh-CN"/>
        </w:rPr>
        <w:t>2</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hint="eastAsia"/>
          <w:b/>
          <w:kern w:val="0"/>
          <w:sz w:val="24"/>
          <w:szCs w:val="24"/>
          <w:lang w:val="en-US" w:eastAsia="zh-CN"/>
        </w:rPr>
        <w:t xml:space="preserve">         R2-2508911</w:t>
      </w:r>
    </w:p>
    <w:p w:rsidR="00285D2F" w:rsidRDefault="00255B43">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hint="eastAsia"/>
          <w:b/>
          <w:kern w:val="0"/>
          <w:sz w:val="24"/>
          <w:szCs w:val="24"/>
          <w:lang w:val="en-US" w:eastAsia="zh-CN"/>
        </w:rPr>
        <w:t>Dallas</w:t>
      </w:r>
      <w:r>
        <w:rPr>
          <w:rFonts w:cs="Arial"/>
          <w:b/>
          <w:kern w:val="0"/>
          <w:sz w:val="24"/>
          <w:szCs w:val="24"/>
          <w:lang w:val="en-US" w:eastAsia="ja-JP"/>
        </w:rPr>
        <w:t xml:space="preserve">, </w:t>
      </w:r>
      <w:r>
        <w:rPr>
          <w:rFonts w:cs="Arial" w:hint="eastAsia"/>
          <w:b/>
          <w:kern w:val="0"/>
          <w:sz w:val="24"/>
          <w:szCs w:val="24"/>
          <w:lang w:val="en-US" w:eastAsia="zh-CN"/>
        </w:rPr>
        <w:t>USA</w:t>
      </w:r>
      <w:r>
        <w:rPr>
          <w:rFonts w:cs="Arial"/>
          <w:b/>
          <w:kern w:val="0"/>
          <w:sz w:val="24"/>
          <w:szCs w:val="24"/>
          <w:lang w:val="en-US" w:eastAsia="ja-JP"/>
        </w:rPr>
        <w:t xml:space="preserve">, </w:t>
      </w:r>
      <w:r>
        <w:rPr>
          <w:rFonts w:cs="Arial" w:hint="eastAsia"/>
          <w:b/>
          <w:kern w:val="0"/>
          <w:sz w:val="24"/>
          <w:szCs w:val="24"/>
          <w:lang w:val="en-US" w:eastAsia="zh-CN"/>
        </w:rPr>
        <w:t xml:space="preserve">Nov </w:t>
      </w:r>
      <w:r>
        <w:rPr>
          <w:rFonts w:cs="Arial"/>
          <w:b/>
          <w:kern w:val="0"/>
          <w:sz w:val="24"/>
          <w:szCs w:val="24"/>
          <w:lang w:val="en-US" w:eastAsia="ja-JP"/>
        </w:rPr>
        <w:t>1</w:t>
      </w:r>
      <w:r>
        <w:rPr>
          <w:rFonts w:cs="Arial" w:hint="eastAsia"/>
          <w:b/>
          <w:kern w:val="0"/>
          <w:sz w:val="24"/>
          <w:szCs w:val="24"/>
          <w:lang w:val="en-US" w:eastAsia="zh-CN"/>
        </w:rPr>
        <w:t>7</w:t>
      </w:r>
      <w:r>
        <w:rPr>
          <w:rFonts w:cs="Arial"/>
          <w:b/>
          <w:kern w:val="0"/>
          <w:sz w:val="24"/>
          <w:szCs w:val="24"/>
          <w:lang w:val="en-US" w:eastAsia="ja-JP"/>
        </w:rPr>
        <w:t xml:space="preserve"> - </w:t>
      </w:r>
      <w:r>
        <w:rPr>
          <w:rFonts w:cs="Arial" w:hint="eastAsia"/>
          <w:b/>
          <w:kern w:val="0"/>
          <w:sz w:val="24"/>
          <w:szCs w:val="24"/>
          <w:lang w:val="en-US" w:eastAsia="zh-CN"/>
        </w:rPr>
        <w:t>21</w:t>
      </w:r>
      <w:r>
        <w:rPr>
          <w:rFonts w:cs="Arial"/>
          <w:b/>
          <w:kern w:val="0"/>
          <w:sz w:val="24"/>
          <w:szCs w:val="24"/>
          <w:lang w:val="en-US" w:eastAsia="ja-JP"/>
        </w:rPr>
        <w:t>, 2025</w:t>
      </w:r>
    </w:p>
    <w:p w:rsidR="00285D2F" w:rsidRDefault="00255B43">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hint="eastAsia"/>
          <w:b/>
          <w:bCs/>
          <w:snapToGrid w:val="0"/>
          <w:kern w:val="0"/>
          <w:sz w:val="24"/>
          <w:szCs w:val="24"/>
          <w:lang w:val="en-US" w:eastAsia="zh-CN"/>
        </w:rPr>
        <w:t xml:space="preserve">      </w:t>
      </w:r>
      <w:r>
        <w:rPr>
          <w:rFonts w:cs="Arial"/>
          <w:b/>
          <w:bCs/>
          <w:snapToGrid w:val="0"/>
          <w:kern w:val="0"/>
          <w:sz w:val="24"/>
          <w:szCs w:val="24"/>
        </w:rPr>
        <w:t xml:space="preserve">ZTE Corporation, </w:t>
      </w:r>
      <w:proofErr w:type="spellStart"/>
      <w:r>
        <w:rPr>
          <w:rFonts w:cs="Arial"/>
          <w:b/>
          <w:bCs/>
          <w:snapToGrid w:val="0"/>
          <w:kern w:val="0"/>
          <w:sz w:val="24"/>
          <w:szCs w:val="24"/>
        </w:rPr>
        <w:t>Sanechips</w:t>
      </w:r>
      <w:proofErr w:type="spellEnd"/>
    </w:p>
    <w:p w:rsidR="00285D2F" w:rsidRDefault="00255B43">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Pr>
          <w:rFonts w:cs="Arial" w:hint="eastAsia"/>
          <w:b/>
          <w:bCs/>
          <w:snapToGrid w:val="0"/>
          <w:kern w:val="0"/>
          <w:sz w:val="24"/>
          <w:szCs w:val="24"/>
          <w:lang w:val="en-US" w:eastAsia="zh-CN"/>
        </w:rPr>
        <w:t xml:space="preserve">Consideration on </w:t>
      </w:r>
      <w:r>
        <w:rPr>
          <w:rFonts w:cs="Arial"/>
          <w:b/>
          <w:bCs/>
          <w:snapToGrid w:val="0"/>
          <w:kern w:val="0"/>
          <w:sz w:val="24"/>
          <w:szCs w:val="24"/>
        </w:rPr>
        <w:t xml:space="preserve">6G </w:t>
      </w:r>
      <w:r>
        <w:rPr>
          <w:rFonts w:cs="Arial" w:hint="eastAsia"/>
          <w:b/>
          <w:bCs/>
          <w:snapToGrid w:val="0"/>
          <w:kern w:val="0"/>
          <w:sz w:val="24"/>
          <w:szCs w:val="24"/>
          <w:lang w:val="en-US" w:eastAsia="zh-CN"/>
        </w:rPr>
        <w:t xml:space="preserve">TN-NTN integration </w:t>
      </w:r>
    </w:p>
    <w:p w:rsidR="00285D2F" w:rsidRDefault="00255B43">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10.2.2</w:t>
      </w:r>
    </w:p>
    <w:p w:rsidR="00285D2F" w:rsidRDefault="00255B43">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rsidR="00285D2F" w:rsidRDefault="00255B43">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kern w:val="0"/>
          <w:sz w:val="30"/>
          <w:szCs w:val="30"/>
          <w:lang w:val="en-US" w:eastAsia="zh-CN"/>
        </w:rPr>
      </w:pPr>
      <w:bookmarkStart w:id="1" w:name="_Toc18403966"/>
      <w:bookmarkStart w:id="2" w:name="_Toc18404533"/>
      <w:bookmarkStart w:id="3" w:name="_Toc18413600"/>
      <w:bookmarkEnd w:id="0"/>
      <w:r>
        <w:rPr>
          <w:rFonts w:cs="Arial" w:hint="eastAsia"/>
          <w:kern w:val="0"/>
          <w:sz w:val="30"/>
          <w:szCs w:val="30"/>
          <w:lang w:val="en-US" w:eastAsia="zh-CN"/>
        </w:rPr>
        <w:t>Introduction</w:t>
      </w:r>
      <w:bookmarkEnd w:id="1"/>
      <w:bookmarkEnd w:id="2"/>
      <w:bookmarkEnd w:id="3"/>
    </w:p>
    <w:p w:rsidR="00285D2F" w:rsidRDefault="00255B43">
      <w:pPr>
        <w:snapToGrid w:val="0"/>
        <w:spacing w:before="120" w:after="120" w:line="288" w:lineRule="auto"/>
        <w:rPr>
          <w:szCs w:val="20"/>
          <w:lang w:val="en-US"/>
        </w:rPr>
      </w:pPr>
      <w:r>
        <w:rPr>
          <w:rFonts w:hint="eastAsia"/>
          <w:szCs w:val="20"/>
          <w:lang w:val="en-US" w:eastAsia="zh-CN"/>
        </w:rPr>
        <w:t xml:space="preserve">In this contribution, a brief review of NR NTN is given. Based on which, </w:t>
      </w:r>
      <w:r>
        <w:rPr>
          <w:szCs w:val="20"/>
        </w:rPr>
        <w:t xml:space="preserve">essential </w:t>
      </w:r>
      <w:r>
        <w:rPr>
          <w:rFonts w:hint="eastAsia"/>
          <w:szCs w:val="20"/>
          <w:lang w:val="en-US" w:eastAsia="zh-CN"/>
        </w:rPr>
        <w:t>requirement</w:t>
      </w:r>
      <w:r>
        <w:rPr>
          <w:szCs w:val="20"/>
        </w:rPr>
        <w:t xml:space="preserve"> for 6G </w:t>
      </w:r>
      <w:r>
        <w:rPr>
          <w:rFonts w:hint="eastAsia"/>
          <w:szCs w:val="20"/>
          <w:lang w:val="en-US" w:eastAsia="zh-CN"/>
        </w:rPr>
        <w:t xml:space="preserve">NTN are discussed. And the minimum features that need to be considered in the </w:t>
      </w:r>
      <w:r>
        <w:rPr>
          <w:rFonts w:hint="eastAsia"/>
          <w:lang w:val="en-US" w:eastAsia="zh-CN"/>
        </w:rPr>
        <w:t xml:space="preserve">integrated </w:t>
      </w:r>
      <w:r>
        <w:rPr>
          <w:rFonts w:hint="eastAsia"/>
          <w:lang w:val="en-US" w:eastAsia="zh-CN"/>
        </w:rPr>
        <w:t xml:space="preserve">TN-NTN </w:t>
      </w:r>
      <w:r>
        <w:rPr>
          <w:rFonts w:hint="eastAsia"/>
          <w:lang w:val="en-US" w:eastAsia="zh-CN"/>
        </w:rPr>
        <w:t xml:space="preserve">discussion </w:t>
      </w:r>
      <w:r>
        <w:rPr>
          <w:rFonts w:hint="eastAsia"/>
          <w:szCs w:val="20"/>
          <w:lang w:val="en-US" w:eastAsia="zh-CN"/>
        </w:rPr>
        <w:t xml:space="preserve">and the NTN specific functionalities, are proposed. </w:t>
      </w:r>
    </w:p>
    <w:p w:rsidR="00285D2F" w:rsidRDefault="00255B43">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kern w:val="0"/>
          <w:sz w:val="30"/>
          <w:szCs w:val="30"/>
          <w:lang w:val="en-US" w:eastAsia="zh-CN"/>
        </w:rPr>
      </w:pPr>
      <w:r>
        <w:rPr>
          <w:rFonts w:cs="Arial" w:hint="eastAsia"/>
          <w:kern w:val="0"/>
          <w:sz w:val="30"/>
          <w:szCs w:val="30"/>
          <w:lang w:val="en-US" w:eastAsia="zh-CN"/>
        </w:rPr>
        <w:t xml:space="preserve">Overview of 5G NTN </w:t>
      </w:r>
    </w:p>
    <w:p w:rsidR="00285D2F" w:rsidRDefault="00255B43">
      <w:pPr>
        <w:snapToGrid w:val="0"/>
        <w:spacing w:before="120" w:after="120" w:line="288" w:lineRule="auto"/>
        <w:rPr>
          <w:szCs w:val="20"/>
          <w:lang w:val="en-US" w:eastAsia="zh-CN"/>
        </w:rPr>
      </w:pPr>
      <w:r>
        <w:rPr>
          <w:rFonts w:hint="eastAsia"/>
          <w:szCs w:val="20"/>
          <w:lang w:val="en-US" w:eastAsia="zh-CN"/>
        </w:rPr>
        <w:t xml:space="preserve">Support of NTN is introduced since R17. After three releases </w:t>
      </w:r>
      <w:bookmarkStart w:id="4" w:name="_GoBack"/>
      <w:bookmarkEnd w:id="4"/>
      <w:r w:rsidR="00144627">
        <w:rPr>
          <w:szCs w:val="20"/>
          <w:lang w:val="en-US" w:eastAsia="zh-CN"/>
        </w:rPr>
        <w:t xml:space="preserve">of </w:t>
      </w:r>
      <w:r>
        <w:rPr>
          <w:rFonts w:hint="eastAsia"/>
          <w:szCs w:val="20"/>
          <w:lang w:val="en-US" w:eastAsia="zh-CN"/>
        </w:rPr>
        <w:t>standardization, 5G NTN is now a communication system supports both NR/IoT devices, various satellite orbits, transparent/</w:t>
      </w:r>
      <w:r>
        <w:rPr>
          <w:rFonts w:hint="eastAsia"/>
          <w:szCs w:val="20"/>
          <w:lang w:val="en-US" w:eastAsia="zh-CN"/>
        </w:rPr>
        <w:t xml:space="preserve">regenerative payloads. Below table summarizes the NTN specific enhancements introduced in NR. </w:t>
      </w:r>
    </w:p>
    <w:p w:rsidR="00285D2F" w:rsidRDefault="00255B43">
      <w:pPr>
        <w:pStyle w:val="Caption"/>
        <w:spacing w:after="0" w:line="260" w:lineRule="auto"/>
        <w:jc w:val="center"/>
        <w:rPr>
          <w:rFonts w:eastAsia="宋体"/>
          <w:b/>
          <w:bCs/>
          <w:lang w:eastAsia="zh-CN"/>
        </w:rPr>
      </w:pPr>
      <w:r>
        <w:rPr>
          <w:b/>
          <w:bCs/>
        </w:rPr>
        <w:t xml:space="preserve">Table </w:t>
      </w:r>
      <w:r>
        <w:rPr>
          <w:b/>
          <w:bCs/>
        </w:rPr>
        <w:fldChar w:fldCharType="begin"/>
      </w:r>
      <w:r>
        <w:rPr>
          <w:b/>
          <w:bCs/>
        </w:rPr>
        <w:instrText xml:space="preserve"> SEQ Table \* ARABIC </w:instrText>
      </w:r>
      <w:r>
        <w:rPr>
          <w:b/>
          <w:bCs/>
        </w:rPr>
        <w:fldChar w:fldCharType="separate"/>
      </w:r>
      <w:r>
        <w:rPr>
          <w:b/>
          <w:bCs/>
        </w:rPr>
        <w:t>1</w:t>
      </w:r>
      <w:r>
        <w:rPr>
          <w:b/>
          <w:bCs/>
        </w:rPr>
        <w:fldChar w:fldCharType="end"/>
      </w:r>
      <w:r>
        <w:rPr>
          <w:rFonts w:hint="eastAsia"/>
          <w:b/>
          <w:bCs/>
          <w:lang w:eastAsia="zh-CN"/>
        </w:rPr>
        <w:t xml:space="preserve"> </w:t>
      </w:r>
      <w:r>
        <w:rPr>
          <w:rFonts w:hint="eastAsia"/>
          <w:b/>
          <w:bCs/>
          <w:lang w:val="en-US" w:eastAsia="zh-CN"/>
        </w:rPr>
        <w:t>5G</w:t>
      </w:r>
      <w:r>
        <w:rPr>
          <w:rFonts w:hint="eastAsia"/>
          <w:b/>
          <w:bCs/>
          <w:lang w:eastAsia="zh-CN"/>
        </w:rPr>
        <w:t xml:space="preserve"> NTN feature overview</w:t>
      </w:r>
    </w:p>
    <w:tbl>
      <w:tblPr>
        <w:tblStyle w:val="TableGrid"/>
        <w:tblW w:w="0" w:type="auto"/>
        <w:tblInd w:w="119" w:type="dxa"/>
        <w:tblLook w:val="04A0" w:firstRow="1" w:lastRow="0" w:firstColumn="1" w:lastColumn="0" w:noHBand="0" w:noVBand="1"/>
      </w:tblPr>
      <w:tblGrid>
        <w:gridCol w:w="1861"/>
        <w:gridCol w:w="2835"/>
        <w:gridCol w:w="10616"/>
      </w:tblGrid>
      <w:tr w:rsidR="00285D2F">
        <w:tc>
          <w:tcPr>
            <w:tcW w:w="1870" w:type="dxa"/>
            <w:tcBorders>
              <w:top w:val="single" w:sz="8" w:space="0" w:color="4F81BD"/>
              <w:left w:val="single" w:sz="8" w:space="0" w:color="4F81BD"/>
              <w:bottom w:val="single" w:sz="18" w:space="0" w:color="FFFFFF"/>
              <w:right w:val="single" w:sz="8" w:space="0" w:color="4F81BD"/>
            </w:tcBorders>
            <w:shd w:val="clear" w:color="auto" w:fill="4F81BD"/>
          </w:tcPr>
          <w:p w:rsidR="00285D2F" w:rsidRDefault="00255B43">
            <w:pPr>
              <w:rPr>
                <w:b/>
                <w:bCs/>
                <w:color w:val="FFFFFF"/>
                <w:lang w:val="en-US" w:eastAsia="zh-CN"/>
              </w:rPr>
            </w:pPr>
            <w:r>
              <w:rPr>
                <w:rFonts w:hint="eastAsia"/>
                <w:b/>
                <w:bCs/>
                <w:color w:val="FFFFFF"/>
                <w:lang w:val="en-US" w:eastAsia="zh-CN"/>
              </w:rPr>
              <w:t>Categories</w:t>
            </w:r>
          </w:p>
        </w:tc>
        <w:tc>
          <w:tcPr>
            <w:tcW w:w="2873" w:type="dxa"/>
            <w:tcBorders>
              <w:top w:val="single" w:sz="8" w:space="0" w:color="4F81BD"/>
              <w:left w:val="single" w:sz="8" w:space="0" w:color="4F81BD"/>
              <w:bottom w:val="single" w:sz="18" w:space="0" w:color="FFFFFF"/>
              <w:right w:val="single" w:sz="8" w:space="0" w:color="4F81BD"/>
            </w:tcBorders>
            <w:shd w:val="clear" w:color="auto" w:fill="4F81BD"/>
          </w:tcPr>
          <w:p w:rsidR="00285D2F" w:rsidRDefault="00255B43">
            <w:pPr>
              <w:rPr>
                <w:b/>
                <w:bCs/>
                <w:color w:val="FFFFFF"/>
                <w:lang w:val="en-US" w:eastAsia="zh-CN"/>
              </w:rPr>
            </w:pPr>
            <w:r>
              <w:rPr>
                <w:rFonts w:hint="eastAsia"/>
                <w:b/>
                <w:bCs/>
                <w:color w:val="FFFFFF"/>
                <w:lang w:val="en-US" w:eastAsia="zh-CN"/>
              </w:rPr>
              <w:t>Function</w:t>
            </w:r>
          </w:p>
        </w:tc>
        <w:tc>
          <w:tcPr>
            <w:tcW w:w="10803" w:type="dxa"/>
            <w:tcBorders>
              <w:top w:val="single" w:sz="8" w:space="0" w:color="4F81BD"/>
              <w:left w:val="single" w:sz="8" w:space="0" w:color="4F81BD"/>
              <w:bottom w:val="single" w:sz="18" w:space="0" w:color="FFFFFF"/>
              <w:right w:val="single" w:sz="8" w:space="0" w:color="4F81BD"/>
            </w:tcBorders>
            <w:shd w:val="clear" w:color="auto" w:fill="4F81BD"/>
          </w:tcPr>
          <w:p w:rsidR="00285D2F" w:rsidRDefault="00255B43">
            <w:pPr>
              <w:rPr>
                <w:b/>
                <w:bCs/>
                <w:color w:val="FFFFFF"/>
                <w:lang w:val="en-US" w:eastAsia="zh-CN"/>
              </w:rPr>
            </w:pPr>
            <w:r>
              <w:rPr>
                <w:rFonts w:hint="eastAsia"/>
                <w:b/>
                <w:bCs/>
                <w:color w:val="FFFFFF"/>
                <w:lang w:val="en-US" w:eastAsia="zh-CN"/>
              </w:rPr>
              <w:t xml:space="preserve"> Introduction</w:t>
            </w:r>
          </w:p>
        </w:tc>
      </w:tr>
      <w:tr w:rsidR="00285D2F">
        <w:tc>
          <w:tcPr>
            <w:tcW w:w="1870" w:type="dxa"/>
            <w:vMerge w:val="restart"/>
            <w:tcBorders>
              <w:top w:val="single" w:sz="18" w:space="0" w:color="FFFFFF"/>
              <w:left w:val="single" w:sz="8" w:space="0" w:color="4F81BD"/>
              <w:right w:val="single" w:sz="8" w:space="0" w:color="4F81BD"/>
            </w:tcBorders>
            <w:shd w:val="clear" w:color="auto" w:fill="auto"/>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Common</w:t>
            </w:r>
          </w:p>
        </w:tc>
        <w:tc>
          <w:tcPr>
            <w:tcW w:w="2873" w:type="dxa"/>
            <w:tcBorders>
              <w:top w:val="single" w:sz="18" w:space="0" w:color="FFFFFF"/>
              <w:left w:val="single" w:sz="8" w:space="0" w:color="4F81BD"/>
              <w:bottom w:val="single" w:sz="8" w:space="0" w:color="4F81BD"/>
              <w:right w:val="single" w:sz="8" w:space="0" w:color="4F81BD"/>
            </w:tcBorders>
            <w:shd w:val="clear" w:color="auto" w:fill="B8CCE4"/>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 xml:space="preserve">UL pre-compensation </w:t>
            </w:r>
          </w:p>
        </w:tc>
        <w:tc>
          <w:tcPr>
            <w:tcW w:w="10803" w:type="dxa"/>
            <w:tcBorders>
              <w:top w:val="single" w:sz="18" w:space="0" w:color="FFFFFF"/>
              <w:left w:val="single" w:sz="8" w:space="0" w:color="4F81BD"/>
              <w:bottom w:val="single" w:sz="8" w:space="0" w:color="4F81BD"/>
              <w:right w:val="single" w:sz="8" w:space="0" w:color="4F81BD"/>
            </w:tcBorders>
            <w:shd w:val="clear" w:color="auto" w:fill="B8CCE4"/>
          </w:tcPr>
          <w:p w:rsidR="00285D2F" w:rsidRDefault="00255B43">
            <w:pPr>
              <w:rPr>
                <w:color w:val="000000"/>
                <w:lang w:val="en-US" w:eastAsia="zh-CN"/>
              </w:rPr>
            </w:pPr>
            <w:r>
              <w:rPr>
                <w:rFonts w:hint="eastAsia"/>
                <w:color w:val="000000"/>
                <w:szCs w:val="20"/>
                <w:lang w:val="en-US" w:eastAsia="zh-CN"/>
              </w:rPr>
              <w:t xml:space="preserve">Mandatory feature in NTN. UE with GNSS </w:t>
            </w:r>
            <w:r>
              <w:rPr>
                <w:rFonts w:hint="eastAsia"/>
                <w:color w:val="000000"/>
                <w:szCs w:val="20"/>
                <w:lang w:val="en-US" w:eastAsia="zh-CN"/>
              </w:rPr>
              <w:t>capability is assumed, where UE needs to perform UL pre</w:t>
            </w:r>
            <w:r>
              <w:rPr>
                <w:color w:val="000000"/>
                <w:szCs w:val="20"/>
                <w:lang w:val="en-US" w:eastAsia="zh-CN"/>
              </w:rPr>
              <w:t>-</w:t>
            </w:r>
            <w:r>
              <w:rPr>
                <w:rFonts w:hint="eastAsia"/>
                <w:color w:val="000000"/>
                <w:szCs w:val="20"/>
                <w:lang w:val="en-US" w:eastAsia="zh-CN"/>
              </w:rPr>
              <w:t>compensation based on</w:t>
            </w:r>
            <w:r>
              <w:rPr>
                <w:rFonts w:hint="eastAsia"/>
                <w:color w:val="000000"/>
                <w:lang w:val="en-US" w:eastAsia="zh-CN"/>
              </w:rPr>
              <w:t xml:space="preserve"> NTN provided assisting information (e.g., ephemeris, common TAs, and etc</w:t>
            </w:r>
            <w:r w:rsidR="00975B12">
              <w:rPr>
                <w:color w:val="000000"/>
                <w:lang w:val="en-US" w:eastAsia="zh-CN"/>
              </w:rPr>
              <w:t>.</w:t>
            </w:r>
            <w:r>
              <w:rPr>
                <w:rFonts w:hint="eastAsia"/>
                <w:color w:val="000000"/>
                <w:lang w:val="en-US" w:eastAsia="zh-CN"/>
              </w:rPr>
              <w:t>) and its GNSS. This includes following:</w:t>
            </w:r>
          </w:p>
          <w:p w:rsidR="00285D2F" w:rsidRDefault="00255B43">
            <w:pPr>
              <w:numPr>
                <w:ilvl w:val="0"/>
                <w:numId w:val="8"/>
              </w:numPr>
              <w:rPr>
                <w:color w:val="000000"/>
              </w:rPr>
            </w:pPr>
            <w:r>
              <w:rPr>
                <w:color w:val="000000"/>
              </w:rPr>
              <w:t xml:space="preserve">Support of UE specific TA calculation based on its GNSS-acquired </w:t>
            </w:r>
            <w:r>
              <w:rPr>
                <w:color w:val="000000"/>
              </w:rPr>
              <w:t>position and the serving satellite ephemeris.</w:t>
            </w:r>
          </w:p>
          <w:p w:rsidR="00285D2F" w:rsidRDefault="00255B43">
            <w:pPr>
              <w:numPr>
                <w:ilvl w:val="0"/>
                <w:numId w:val="8"/>
              </w:numPr>
              <w:rPr>
                <w:color w:val="000000"/>
              </w:rPr>
            </w:pPr>
            <w:r>
              <w:rPr>
                <w:color w:val="000000"/>
              </w:rPr>
              <w:t>Support of common TA calculation according to the parameters provided by the network (UE considers common TA as 0 if the parameters are not provided)</w:t>
            </w:r>
          </w:p>
          <w:p w:rsidR="00285D2F" w:rsidRDefault="00255B43">
            <w:pPr>
              <w:numPr>
                <w:ilvl w:val="0"/>
                <w:numId w:val="8"/>
              </w:numPr>
              <w:rPr>
                <w:color w:val="000000"/>
              </w:rPr>
            </w:pPr>
            <w:r>
              <w:rPr>
                <w:color w:val="000000"/>
              </w:rPr>
              <w:t>For TA update in RRC_CONNECTED state, support of combination</w:t>
            </w:r>
            <w:r>
              <w:rPr>
                <w:color w:val="000000"/>
              </w:rPr>
              <w:t xml:space="preserve"> of both open (i.e. UE autonomous TA estimation, and common TA estimation) and closed (i.e., received TA commands) control loops</w:t>
            </w:r>
          </w:p>
          <w:p w:rsidR="00285D2F" w:rsidRDefault="00255B43">
            <w:pPr>
              <w:numPr>
                <w:ilvl w:val="0"/>
                <w:numId w:val="8"/>
              </w:numPr>
              <w:rPr>
                <w:color w:val="000000"/>
              </w:rPr>
            </w:pPr>
            <w:r>
              <w:rPr>
                <w:color w:val="000000"/>
              </w:rPr>
              <w:t>Support of pre-compensation of the calculated TA in its uplink transmissions</w:t>
            </w:r>
          </w:p>
          <w:p w:rsidR="00285D2F" w:rsidRDefault="00255B43">
            <w:pPr>
              <w:numPr>
                <w:ilvl w:val="0"/>
                <w:numId w:val="8"/>
              </w:numPr>
              <w:rPr>
                <w:color w:val="000000"/>
              </w:rPr>
            </w:pPr>
            <w:r>
              <w:rPr>
                <w:color w:val="000000"/>
              </w:rPr>
              <w:t>Support of estimating UE-</w:t>
            </w:r>
            <w:proofErr w:type="spellStart"/>
            <w:r>
              <w:rPr>
                <w:color w:val="000000"/>
              </w:rPr>
              <w:t>gNB</w:t>
            </w:r>
            <w:proofErr w:type="spellEnd"/>
            <w:r>
              <w:rPr>
                <w:color w:val="000000"/>
              </w:rPr>
              <w:t xml:space="preserve"> RTT and delaying the </w:t>
            </w:r>
            <w:r>
              <w:rPr>
                <w:color w:val="000000"/>
              </w:rPr>
              <w:t>start of RAR window by UE-</w:t>
            </w:r>
            <w:proofErr w:type="spellStart"/>
            <w:r>
              <w:rPr>
                <w:color w:val="000000"/>
              </w:rPr>
              <w:t>gNB</w:t>
            </w:r>
            <w:proofErr w:type="spellEnd"/>
            <w:r>
              <w:rPr>
                <w:color w:val="000000"/>
              </w:rPr>
              <w:t xml:space="preserve"> RTT</w:t>
            </w:r>
          </w:p>
          <w:p w:rsidR="00285D2F" w:rsidRDefault="00255B43">
            <w:pPr>
              <w:numPr>
                <w:ilvl w:val="0"/>
                <w:numId w:val="8"/>
              </w:numPr>
              <w:rPr>
                <w:color w:val="000000"/>
              </w:rPr>
            </w:pPr>
            <w:r>
              <w:rPr>
                <w:color w:val="000000"/>
              </w:rPr>
              <w:t>Support of frequency pre-compensation to counter shift the Doppler experienced on the service link</w:t>
            </w:r>
          </w:p>
          <w:p w:rsidR="00285D2F" w:rsidRDefault="00255B43">
            <w:pPr>
              <w:numPr>
                <w:ilvl w:val="0"/>
                <w:numId w:val="8"/>
              </w:numPr>
              <w:rPr>
                <w:color w:val="000000"/>
              </w:rPr>
            </w:pPr>
            <w:r>
              <w:rPr>
                <w:color w:val="000000"/>
              </w:rPr>
              <w:lastRenderedPageBreak/>
              <w:t>Support of determining timing of the scheduling of PUSCH, PUCCH and PDCCH ordered PRACH, CSI reference resource, transmissi</w:t>
            </w:r>
            <w:r>
              <w:rPr>
                <w:color w:val="000000"/>
              </w:rPr>
              <w:t xml:space="preserve">on of aperiodic SRS activation of TA command, first PUSCH transmission in CG Type 2 with cell-specific </w:t>
            </w:r>
            <w:proofErr w:type="spellStart"/>
            <w:r>
              <w:rPr>
                <w:color w:val="000000"/>
              </w:rPr>
              <w:t>K_offset</w:t>
            </w:r>
            <w:proofErr w:type="spellEnd"/>
            <w:r>
              <w:rPr>
                <w:color w:val="000000"/>
              </w:rPr>
              <w:t xml:space="preserve"> if indicated</w:t>
            </w:r>
          </w:p>
          <w:p w:rsidR="00285D2F" w:rsidRDefault="00255B43">
            <w:pPr>
              <w:numPr>
                <w:ilvl w:val="0"/>
                <w:numId w:val="8"/>
              </w:numPr>
              <w:rPr>
                <w:color w:val="000000"/>
              </w:rPr>
            </w:pPr>
            <w:r>
              <w:rPr>
                <w:color w:val="000000"/>
              </w:rPr>
              <w:t xml:space="preserve">Support of determining timing of the UE action and assumption on a downlink configuration carried by MAC CE command by </w:t>
            </w:r>
            <w:proofErr w:type="spellStart"/>
            <w:r>
              <w:rPr>
                <w:color w:val="000000"/>
              </w:rPr>
              <w:t>K_mac</w:t>
            </w:r>
            <w:proofErr w:type="spellEnd"/>
            <w:r>
              <w:rPr>
                <w:color w:val="000000"/>
              </w:rPr>
              <w:t xml:space="preserve"> if it </w:t>
            </w:r>
            <w:r>
              <w:rPr>
                <w:color w:val="000000"/>
              </w:rPr>
              <w:t>is indicated and determining the timing of PDCCH monitoring in recovery search space using K-mac during beam failure recovery procedure</w:t>
            </w:r>
          </w:p>
          <w:p w:rsidR="00285D2F" w:rsidRDefault="00255B43">
            <w:pPr>
              <w:numPr>
                <w:ilvl w:val="0"/>
                <w:numId w:val="8"/>
              </w:numPr>
              <w:rPr>
                <w:color w:val="000000"/>
                <w:lang w:val="en-US" w:eastAsia="zh-CN"/>
              </w:rPr>
            </w:pPr>
            <w:r>
              <w:rPr>
                <w:color w:val="000000"/>
              </w:rPr>
              <w:t xml:space="preserve">Support of UE receiving cell-specific </w:t>
            </w:r>
            <w:proofErr w:type="spellStart"/>
            <w:r>
              <w:rPr>
                <w:color w:val="000000"/>
              </w:rPr>
              <w:t>K_offset</w:t>
            </w:r>
            <w:proofErr w:type="spellEnd"/>
            <w:r>
              <w:rPr>
                <w:color w:val="000000"/>
              </w:rPr>
              <w:t>/</w:t>
            </w:r>
            <w:proofErr w:type="spellStart"/>
            <w:r>
              <w:rPr>
                <w:color w:val="000000"/>
              </w:rPr>
              <w:t>K_mac</w:t>
            </w:r>
            <w:proofErr w:type="spellEnd"/>
            <w:r>
              <w:rPr>
                <w:color w:val="000000"/>
              </w:rPr>
              <w:t xml:space="preserve"> in system information</w:t>
            </w:r>
          </w:p>
        </w:tc>
      </w:tr>
      <w:tr w:rsidR="00285D2F">
        <w:trPr>
          <w:trHeight w:val="795"/>
        </w:trPr>
        <w:tc>
          <w:tcPr>
            <w:tcW w:w="1870" w:type="dxa"/>
            <w:vMerge/>
            <w:tcBorders>
              <w:left w:val="single" w:sz="8" w:space="0" w:color="4F81BD"/>
              <w:bottom w:val="single" w:sz="8" w:space="0" w:color="4F81BD"/>
              <w:right w:val="single" w:sz="8" w:space="0" w:color="4F81BD"/>
            </w:tcBorders>
            <w:shd w:val="clear" w:color="auto" w:fill="auto"/>
          </w:tcPr>
          <w:p w:rsidR="00285D2F" w:rsidRDefault="00285D2F">
            <w:pPr>
              <w:snapToGrid w:val="0"/>
              <w:spacing w:before="120" w:after="120" w:line="288" w:lineRule="auto"/>
              <w:rPr>
                <w:b/>
                <w:bCs/>
                <w:color w:val="000000"/>
                <w:szCs w:val="20"/>
                <w:lang w:val="en-US" w:eastAsia="zh-CN"/>
              </w:rPr>
            </w:pPr>
          </w:p>
        </w:tc>
        <w:tc>
          <w:tcPr>
            <w:tcW w:w="2873" w:type="dxa"/>
            <w:tcBorders>
              <w:top w:val="single" w:sz="8" w:space="0" w:color="4F81BD"/>
              <w:left w:val="single" w:sz="8" w:space="0" w:color="4F81BD"/>
              <w:bottom w:val="single" w:sz="8" w:space="0" w:color="4F81BD"/>
              <w:right w:val="single" w:sz="8" w:space="0" w:color="4F81BD"/>
            </w:tcBorders>
            <w:shd w:val="clear" w:color="auto" w:fill="FFFFFF"/>
          </w:tcPr>
          <w:p w:rsidR="00285D2F" w:rsidRDefault="00255B43">
            <w:pPr>
              <w:snapToGrid w:val="0"/>
              <w:spacing w:before="120" w:after="120" w:line="288" w:lineRule="auto"/>
              <w:rPr>
                <w:color w:val="000000"/>
                <w:szCs w:val="20"/>
                <w:lang w:val="en-US" w:eastAsia="zh-CN"/>
              </w:rPr>
            </w:pPr>
            <w:r>
              <w:rPr>
                <w:rFonts w:hint="eastAsia"/>
                <w:b/>
                <w:bCs/>
                <w:color w:val="000000"/>
                <w:szCs w:val="20"/>
                <w:lang w:val="en-US" w:eastAsia="zh-CN"/>
              </w:rPr>
              <w:t>Extended SSB periodicity</w:t>
            </w:r>
          </w:p>
        </w:tc>
        <w:tc>
          <w:tcPr>
            <w:tcW w:w="10803" w:type="dxa"/>
            <w:tcBorders>
              <w:top w:val="single" w:sz="8" w:space="0" w:color="4F81BD"/>
              <w:left w:val="single" w:sz="8" w:space="0" w:color="4F81BD"/>
              <w:bottom w:val="single" w:sz="8" w:space="0" w:color="4F81BD"/>
              <w:right w:val="single" w:sz="8" w:space="0" w:color="4F81BD"/>
            </w:tcBorders>
            <w:shd w:val="clear" w:color="auto" w:fill="FFFFFF"/>
          </w:tcPr>
          <w:p w:rsidR="00285D2F" w:rsidRDefault="00255B43">
            <w:pPr>
              <w:snapToGrid w:val="0"/>
              <w:spacing w:before="120" w:after="120" w:line="288" w:lineRule="auto"/>
              <w:rPr>
                <w:color w:val="000000"/>
                <w:szCs w:val="20"/>
                <w:lang w:val="en-US" w:eastAsia="zh-CN"/>
              </w:rPr>
            </w:pPr>
            <w:r>
              <w:rPr>
                <w:rFonts w:hint="eastAsia"/>
                <w:color w:val="000000"/>
                <w:szCs w:val="20"/>
                <w:lang w:val="en-US" w:eastAsia="zh-CN"/>
              </w:rPr>
              <w:t xml:space="preserve">Mandatory for R19 </w:t>
            </w:r>
            <w:r>
              <w:rPr>
                <w:rFonts w:hint="eastAsia"/>
                <w:color w:val="000000"/>
                <w:szCs w:val="20"/>
                <w:lang w:val="en-US" w:eastAsia="zh-CN"/>
              </w:rPr>
              <w:t xml:space="preserve">NTN UEs. Due to hardware limitation in NTN, additional default 160 </w:t>
            </w:r>
            <w:proofErr w:type="spellStart"/>
            <w:r>
              <w:rPr>
                <w:rFonts w:hint="eastAsia"/>
                <w:color w:val="000000"/>
                <w:szCs w:val="20"/>
                <w:lang w:val="en-US" w:eastAsia="zh-CN"/>
              </w:rPr>
              <w:t>ms</w:t>
            </w:r>
            <w:proofErr w:type="spellEnd"/>
            <w:r>
              <w:rPr>
                <w:rFonts w:hint="eastAsia"/>
                <w:color w:val="000000"/>
                <w:szCs w:val="20"/>
                <w:lang w:val="en-US" w:eastAsia="zh-CN"/>
              </w:rPr>
              <w:t xml:space="preserve"> SSB periodicity is supported for initial cell selection to allow power sharing among satellite beams.</w:t>
            </w:r>
          </w:p>
        </w:tc>
      </w:tr>
      <w:tr w:rsidR="00285D2F">
        <w:tc>
          <w:tcPr>
            <w:tcW w:w="1870" w:type="dxa"/>
            <w:vMerge w:val="restart"/>
            <w:tcBorders>
              <w:top w:val="single" w:sz="8" w:space="0" w:color="4F81BD"/>
              <w:left w:val="single" w:sz="8" w:space="0" w:color="4F81BD"/>
              <w:right w:val="single" w:sz="8" w:space="0" w:color="4F81BD"/>
            </w:tcBorders>
            <w:shd w:val="clear" w:color="auto" w:fill="auto"/>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 xml:space="preserve">CP </w:t>
            </w:r>
          </w:p>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(exclude mobility)</w:t>
            </w:r>
          </w:p>
        </w:tc>
        <w:tc>
          <w:tcPr>
            <w:tcW w:w="2873" w:type="dxa"/>
            <w:tcBorders>
              <w:top w:val="single" w:sz="8" w:space="0" w:color="4F81BD"/>
              <w:left w:val="single" w:sz="8" w:space="0" w:color="4F81BD"/>
              <w:bottom w:val="single" w:sz="8" w:space="0" w:color="4F81BD"/>
              <w:right w:val="single" w:sz="8" w:space="0" w:color="4F81BD"/>
            </w:tcBorders>
            <w:shd w:val="clear" w:color="auto" w:fill="B8CCE4"/>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SIB19</w:t>
            </w:r>
          </w:p>
        </w:tc>
        <w:tc>
          <w:tcPr>
            <w:tcW w:w="10803" w:type="dxa"/>
            <w:tcBorders>
              <w:top w:val="single" w:sz="8" w:space="0" w:color="4F81BD"/>
              <w:left w:val="single" w:sz="8" w:space="0" w:color="4F81BD"/>
              <w:bottom w:val="single" w:sz="8" w:space="0" w:color="4F81BD"/>
              <w:right w:val="single" w:sz="8" w:space="0" w:color="4F81BD"/>
            </w:tcBorders>
            <w:shd w:val="clear" w:color="auto" w:fill="B8CCE4"/>
          </w:tcPr>
          <w:p w:rsidR="00285D2F" w:rsidRDefault="00255B43">
            <w:pPr>
              <w:rPr>
                <w:color w:val="000000"/>
                <w:lang w:val="en-US" w:eastAsia="zh-CN"/>
              </w:rPr>
            </w:pPr>
            <w:r>
              <w:rPr>
                <w:rFonts w:hint="eastAsia"/>
                <w:color w:val="000000"/>
                <w:lang w:val="en-US" w:eastAsia="zh-CN"/>
              </w:rPr>
              <w:t>Mandatory feature</w:t>
            </w:r>
            <w:r>
              <w:rPr>
                <w:rFonts w:hint="eastAsia"/>
                <w:color w:val="000000"/>
                <w:szCs w:val="20"/>
                <w:lang w:val="en-US" w:eastAsia="zh-CN"/>
              </w:rPr>
              <w:t xml:space="preserve"> in NTN</w:t>
            </w:r>
            <w:r>
              <w:rPr>
                <w:rFonts w:hint="eastAsia"/>
                <w:color w:val="000000"/>
                <w:lang w:val="en-US" w:eastAsia="zh-CN"/>
              </w:rPr>
              <w:t>. Dedicated system information</w:t>
            </w:r>
            <w:r>
              <w:rPr>
                <w:rFonts w:hint="eastAsia"/>
                <w:color w:val="000000"/>
                <w:lang w:val="en-US" w:eastAsia="zh-CN"/>
              </w:rPr>
              <w:t xml:space="preserve"> (i.e., SIB19) is used to deliver NTN assisting information, including satellite ephemeris information, common TA parameters, scheduling offset (e.g., K-offset) and etc., which is used </w:t>
            </w:r>
            <w:r>
              <w:rPr>
                <w:rFonts w:hint="eastAsia"/>
                <w:color w:val="000000"/>
                <w:lang w:val="en-US" w:eastAsia="zh-CN"/>
              </w:rPr>
              <w:t>to assist UE to perform pre-compensation, TA update, measurements a</w:t>
            </w:r>
            <w:r>
              <w:rPr>
                <w:rFonts w:hint="eastAsia"/>
                <w:color w:val="000000"/>
                <w:lang w:val="en-US" w:eastAsia="zh-CN"/>
              </w:rPr>
              <w:t>nd so on.</w:t>
            </w:r>
          </w:p>
        </w:tc>
      </w:tr>
      <w:tr w:rsidR="00285D2F">
        <w:tc>
          <w:tcPr>
            <w:tcW w:w="1870" w:type="dxa"/>
            <w:vMerge/>
            <w:tcBorders>
              <w:left w:val="single" w:sz="8" w:space="0" w:color="4F81BD"/>
              <w:bottom w:val="single" w:sz="8" w:space="0" w:color="4F81BD"/>
              <w:right w:val="single" w:sz="8" w:space="0" w:color="4F81BD"/>
            </w:tcBorders>
            <w:shd w:val="clear" w:color="auto" w:fill="auto"/>
          </w:tcPr>
          <w:p w:rsidR="00285D2F" w:rsidRDefault="00285D2F">
            <w:pPr>
              <w:snapToGrid w:val="0"/>
              <w:spacing w:before="120" w:after="120" w:line="288" w:lineRule="auto"/>
              <w:rPr>
                <w:b/>
                <w:bCs/>
                <w:color w:val="000000"/>
                <w:szCs w:val="20"/>
                <w:lang w:val="en-US" w:eastAsia="zh-CN"/>
              </w:rPr>
            </w:pPr>
          </w:p>
        </w:tc>
        <w:tc>
          <w:tcPr>
            <w:tcW w:w="2873" w:type="dxa"/>
            <w:tcBorders>
              <w:top w:val="single" w:sz="8" w:space="0" w:color="4F81BD"/>
              <w:left w:val="single" w:sz="8" w:space="0" w:color="4F81BD"/>
              <w:bottom w:val="single" w:sz="8" w:space="0" w:color="4F81BD"/>
              <w:right w:val="single" w:sz="8" w:space="0" w:color="4F81BD"/>
            </w:tcBorders>
            <w:shd w:val="clear" w:color="auto" w:fill="FFFFFF"/>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NTN specific barred mechanism</w:t>
            </w:r>
          </w:p>
        </w:tc>
        <w:tc>
          <w:tcPr>
            <w:tcW w:w="10803" w:type="dxa"/>
            <w:tcBorders>
              <w:top w:val="single" w:sz="8" w:space="0" w:color="4F81BD"/>
              <w:left w:val="single" w:sz="8" w:space="0" w:color="4F81BD"/>
              <w:bottom w:val="single" w:sz="8" w:space="0" w:color="4F81BD"/>
              <w:right w:val="single" w:sz="8" w:space="0" w:color="4F81BD"/>
            </w:tcBorders>
            <w:shd w:val="clear" w:color="auto" w:fill="FFFFFF"/>
          </w:tcPr>
          <w:p w:rsidR="00285D2F" w:rsidRDefault="00255B43">
            <w:pPr>
              <w:snapToGrid w:val="0"/>
              <w:spacing w:before="120" w:after="120" w:line="288" w:lineRule="auto"/>
              <w:rPr>
                <w:color w:val="000000"/>
                <w:szCs w:val="20"/>
                <w:lang w:val="en-US" w:eastAsia="zh-CN"/>
              </w:rPr>
            </w:pPr>
            <w:r>
              <w:rPr>
                <w:rFonts w:hint="eastAsia"/>
                <w:color w:val="000000"/>
                <w:szCs w:val="20"/>
                <w:lang w:val="en-US" w:eastAsia="zh-CN"/>
              </w:rPr>
              <w:t xml:space="preserve">Mandatory feature in NTN. Dedicated bar bit (i.e., </w:t>
            </w:r>
            <w:proofErr w:type="spellStart"/>
            <w:r>
              <w:rPr>
                <w:rFonts w:hint="eastAsia"/>
                <w:i/>
                <w:iCs/>
                <w:color w:val="000000"/>
                <w:szCs w:val="20"/>
                <w:lang w:val="en-US" w:eastAsia="zh-CN"/>
              </w:rPr>
              <w:t>cellBarredNTN</w:t>
            </w:r>
            <w:proofErr w:type="spellEnd"/>
            <w:r>
              <w:rPr>
                <w:rFonts w:hint="eastAsia"/>
                <w:color w:val="000000"/>
                <w:szCs w:val="20"/>
                <w:lang w:val="en-US" w:eastAsia="zh-CN"/>
              </w:rPr>
              <w:t xml:space="preserve">) is introduced to determine whether the cell is barred for NTN access or not. NTN capable UEs ignore the legacy bar bit when </w:t>
            </w:r>
            <w:proofErr w:type="spellStart"/>
            <w:r>
              <w:rPr>
                <w:rFonts w:hint="eastAsia"/>
                <w:i/>
                <w:iCs/>
                <w:color w:val="000000"/>
                <w:szCs w:val="20"/>
                <w:lang w:val="en-US" w:eastAsia="zh-CN"/>
              </w:rPr>
              <w:t>cellBarredNTN</w:t>
            </w:r>
            <w:proofErr w:type="spellEnd"/>
            <w:r>
              <w:rPr>
                <w:rFonts w:hint="eastAsia"/>
                <w:i/>
                <w:iCs/>
                <w:color w:val="000000"/>
                <w:szCs w:val="20"/>
                <w:lang w:val="en-US" w:eastAsia="zh-CN"/>
              </w:rPr>
              <w:t xml:space="preserve"> </w:t>
            </w:r>
            <w:r>
              <w:rPr>
                <w:rFonts w:hint="eastAsia"/>
                <w:color w:val="000000"/>
                <w:szCs w:val="20"/>
                <w:lang w:val="en-US" w:eastAsia="zh-CN"/>
              </w:rPr>
              <w:t>presents.</w:t>
            </w:r>
          </w:p>
        </w:tc>
      </w:tr>
      <w:tr w:rsidR="00285D2F">
        <w:tc>
          <w:tcPr>
            <w:tcW w:w="1870" w:type="dxa"/>
            <w:vMerge w:val="restart"/>
            <w:tcBorders>
              <w:top w:val="single" w:sz="8" w:space="0" w:color="4F81BD"/>
              <w:left w:val="single" w:sz="8" w:space="0" w:color="4F81BD"/>
              <w:right w:val="single" w:sz="8" w:space="0" w:color="4F81BD"/>
            </w:tcBorders>
            <w:shd w:val="clear" w:color="auto" w:fill="auto"/>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 xml:space="preserve">UP </w:t>
            </w:r>
          </w:p>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enhancements</w:t>
            </w:r>
          </w:p>
        </w:tc>
        <w:tc>
          <w:tcPr>
            <w:tcW w:w="2873" w:type="dxa"/>
            <w:tcBorders>
              <w:top w:val="single" w:sz="8" w:space="0" w:color="4F81BD"/>
              <w:left w:val="single" w:sz="8" w:space="0" w:color="4F81BD"/>
              <w:bottom w:val="single" w:sz="8" w:space="0" w:color="4F81BD"/>
              <w:right w:val="single" w:sz="8" w:space="0" w:color="4F81BD"/>
            </w:tcBorders>
            <w:shd w:val="clear" w:color="auto" w:fill="FFFFFF"/>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UP timer adaption</w:t>
            </w:r>
          </w:p>
        </w:tc>
        <w:tc>
          <w:tcPr>
            <w:tcW w:w="10803" w:type="dxa"/>
            <w:tcBorders>
              <w:top w:val="single" w:sz="8" w:space="0" w:color="4F81BD"/>
              <w:left w:val="single" w:sz="8" w:space="0" w:color="4F81BD"/>
              <w:bottom w:val="single" w:sz="8" w:space="0" w:color="4F81BD"/>
              <w:right w:val="single" w:sz="8" w:space="0" w:color="4F81BD"/>
            </w:tcBorders>
            <w:shd w:val="clear" w:color="auto" w:fill="FFFFFF"/>
          </w:tcPr>
          <w:p w:rsidR="00285D2F" w:rsidRDefault="00255B43">
            <w:pPr>
              <w:snapToGrid w:val="0"/>
              <w:spacing w:before="120" w:after="120" w:line="288" w:lineRule="auto"/>
              <w:rPr>
                <w:color w:val="000000"/>
                <w:szCs w:val="20"/>
                <w:lang w:val="en-US" w:eastAsia="zh-CN"/>
              </w:rPr>
            </w:pPr>
            <w:r>
              <w:rPr>
                <w:rFonts w:hint="eastAsia"/>
                <w:color w:val="000000"/>
                <w:szCs w:val="20"/>
                <w:lang w:val="en-US" w:eastAsia="zh-CN"/>
              </w:rPr>
              <w:t>Mandatory feature in NTN. Below enhancements are considered to cover the long RTT in the system:</w:t>
            </w:r>
          </w:p>
          <w:p w:rsidR="00285D2F" w:rsidRDefault="00255B43">
            <w:pPr>
              <w:numPr>
                <w:ilvl w:val="0"/>
                <w:numId w:val="9"/>
              </w:numPr>
              <w:snapToGrid w:val="0"/>
              <w:spacing w:before="120" w:after="120" w:line="288" w:lineRule="auto"/>
              <w:rPr>
                <w:color w:val="000000"/>
                <w:szCs w:val="20"/>
                <w:lang w:val="en-US" w:eastAsia="zh-CN"/>
              </w:rPr>
            </w:pPr>
            <w:r>
              <w:rPr>
                <w:rFonts w:hint="eastAsia"/>
                <w:color w:val="000000"/>
                <w:szCs w:val="20"/>
                <w:lang w:val="en-US" w:eastAsia="zh-CN"/>
              </w:rPr>
              <w:t xml:space="preserve">The PDCP/RLC timer (e.g., t-reassembly, </w:t>
            </w:r>
            <w:proofErr w:type="spellStart"/>
            <w:r>
              <w:rPr>
                <w:rFonts w:hint="eastAsia"/>
                <w:color w:val="000000"/>
                <w:szCs w:val="20"/>
                <w:lang w:val="en-US" w:eastAsia="zh-CN"/>
              </w:rPr>
              <w:t>discardTimer</w:t>
            </w:r>
            <w:proofErr w:type="spellEnd"/>
            <w:r>
              <w:rPr>
                <w:rFonts w:hint="eastAsia"/>
                <w:color w:val="000000"/>
                <w:szCs w:val="20"/>
                <w:lang w:val="en-US" w:eastAsia="zh-CN"/>
              </w:rPr>
              <w:t>) value ranges are extended to cover transmission delays of long RTT</w:t>
            </w:r>
          </w:p>
          <w:p w:rsidR="00285D2F" w:rsidRDefault="00255B43">
            <w:pPr>
              <w:pStyle w:val="BodyText"/>
              <w:numPr>
                <w:ilvl w:val="0"/>
                <w:numId w:val="9"/>
              </w:numPr>
              <w:rPr>
                <w:color w:val="000000"/>
                <w:szCs w:val="20"/>
                <w:lang w:val="en-US" w:eastAsia="zh-CN"/>
              </w:rPr>
            </w:pPr>
            <w:r>
              <w:rPr>
                <w:rFonts w:hint="eastAsia"/>
                <w:color w:val="000000"/>
                <w:szCs w:val="20"/>
                <w:lang w:val="en-US" w:eastAsia="zh-CN"/>
              </w:rPr>
              <w:t>th</w:t>
            </w:r>
            <w:r>
              <w:rPr>
                <w:rFonts w:hint="eastAsia"/>
                <w:color w:val="000000"/>
                <w:szCs w:val="20"/>
                <w:lang w:val="en-US" w:eastAsia="zh-CN"/>
              </w:rPr>
              <w:t>e start of RAR/</w:t>
            </w:r>
            <w:proofErr w:type="spellStart"/>
            <w:r>
              <w:rPr>
                <w:rFonts w:hint="eastAsia"/>
                <w:color w:val="000000"/>
                <w:szCs w:val="20"/>
                <w:lang w:val="en-US" w:eastAsia="zh-CN"/>
              </w:rPr>
              <w:t>contentionReolutionTimer</w:t>
            </w:r>
            <w:proofErr w:type="spellEnd"/>
            <w:r>
              <w:rPr>
                <w:rFonts w:hint="eastAsia"/>
                <w:color w:val="000000"/>
                <w:szCs w:val="20"/>
                <w:lang w:val="en-US" w:eastAsia="zh-CN"/>
              </w:rPr>
              <w:t>/HARQ-RTT timer are delayed by UE-</w:t>
            </w:r>
            <w:proofErr w:type="spellStart"/>
            <w:r>
              <w:rPr>
                <w:rFonts w:hint="eastAsia"/>
                <w:color w:val="000000"/>
                <w:szCs w:val="20"/>
                <w:lang w:val="en-US" w:eastAsia="zh-CN"/>
              </w:rPr>
              <w:t>gNB</w:t>
            </w:r>
            <w:proofErr w:type="spellEnd"/>
            <w:r>
              <w:rPr>
                <w:rFonts w:hint="eastAsia"/>
                <w:color w:val="000000"/>
                <w:szCs w:val="20"/>
                <w:lang w:val="en-US" w:eastAsia="zh-CN"/>
              </w:rPr>
              <w:t xml:space="preserve"> RTT</w:t>
            </w:r>
          </w:p>
        </w:tc>
      </w:tr>
      <w:tr w:rsidR="00285D2F">
        <w:tc>
          <w:tcPr>
            <w:tcW w:w="1870" w:type="dxa"/>
            <w:vMerge/>
            <w:tcBorders>
              <w:left w:val="single" w:sz="8" w:space="0" w:color="4F81BD"/>
              <w:bottom w:val="single" w:sz="8" w:space="0" w:color="4F81BD"/>
              <w:right w:val="single" w:sz="8" w:space="0" w:color="4F81BD"/>
            </w:tcBorders>
            <w:shd w:val="clear" w:color="auto" w:fill="auto"/>
          </w:tcPr>
          <w:p w:rsidR="00285D2F" w:rsidRDefault="00285D2F">
            <w:pPr>
              <w:snapToGrid w:val="0"/>
              <w:spacing w:before="120" w:after="120" w:line="288" w:lineRule="auto"/>
              <w:rPr>
                <w:b/>
                <w:bCs/>
                <w:color w:val="000000"/>
                <w:szCs w:val="20"/>
                <w:lang w:val="en-US" w:eastAsia="zh-CN"/>
              </w:rPr>
            </w:pPr>
          </w:p>
        </w:tc>
        <w:tc>
          <w:tcPr>
            <w:tcW w:w="2873" w:type="dxa"/>
            <w:tcBorders>
              <w:top w:val="single" w:sz="8" w:space="0" w:color="4F81BD"/>
              <w:left w:val="single" w:sz="8" w:space="0" w:color="4F81BD"/>
              <w:bottom w:val="single" w:sz="8" w:space="0" w:color="4F81BD"/>
              <w:right w:val="single" w:sz="8" w:space="0" w:color="4F81BD"/>
            </w:tcBorders>
            <w:shd w:val="clear" w:color="auto" w:fill="B8CCE4"/>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HARQ adaption</w:t>
            </w:r>
          </w:p>
        </w:tc>
        <w:tc>
          <w:tcPr>
            <w:tcW w:w="10803" w:type="dxa"/>
            <w:tcBorders>
              <w:top w:val="single" w:sz="8" w:space="0" w:color="4F81BD"/>
              <w:left w:val="single" w:sz="8" w:space="0" w:color="4F81BD"/>
              <w:bottom w:val="single" w:sz="8" w:space="0" w:color="4F81BD"/>
              <w:right w:val="single" w:sz="8" w:space="0" w:color="4F81BD"/>
            </w:tcBorders>
            <w:shd w:val="clear" w:color="auto" w:fill="B8CCE4"/>
          </w:tcPr>
          <w:p w:rsidR="00285D2F" w:rsidRDefault="00255B43">
            <w:pPr>
              <w:snapToGrid w:val="0"/>
              <w:spacing w:before="120" w:after="120" w:line="288" w:lineRule="auto"/>
              <w:rPr>
                <w:color w:val="000000"/>
                <w:szCs w:val="20"/>
                <w:lang w:val="en-US" w:eastAsia="zh-CN"/>
              </w:rPr>
            </w:pPr>
            <w:r>
              <w:rPr>
                <w:rFonts w:hint="eastAsia"/>
                <w:color w:val="000000"/>
                <w:szCs w:val="20"/>
                <w:lang w:val="en-US" w:eastAsia="zh-CN"/>
              </w:rPr>
              <w:t xml:space="preserve"> Optional features in NTN. To deal with the HARQ stalling issue caused due to long RTT below enhancements are introduced: </w:t>
            </w:r>
          </w:p>
          <w:p w:rsidR="00285D2F" w:rsidRDefault="00255B43">
            <w:pPr>
              <w:numPr>
                <w:ilvl w:val="0"/>
                <w:numId w:val="9"/>
              </w:numPr>
              <w:snapToGrid w:val="0"/>
              <w:spacing w:before="120" w:after="120" w:line="288" w:lineRule="auto"/>
              <w:rPr>
                <w:color w:val="000000"/>
                <w:szCs w:val="20"/>
                <w:lang w:val="en-US" w:eastAsia="zh-CN"/>
              </w:rPr>
            </w:pPr>
            <w:r>
              <w:rPr>
                <w:rFonts w:hint="eastAsia"/>
                <w:color w:val="000000"/>
                <w:szCs w:val="20"/>
                <w:lang w:val="en-US" w:eastAsia="zh-CN"/>
              </w:rPr>
              <w:t xml:space="preserve">Maximum HARQ process number is increased to 32.  </w:t>
            </w:r>
          </w:p>
          <w:p w:rsidR="00285D2F" w:rsidRDefault="00255B43">
            <w:pPr>
              <w:numPr>
                <w:ilvl w:val="0"/>
                <w:numId w:val="9"/>
              </w:numPr>
              <w:snapToGrid w:val="0"/>
              <w:spacing w:before="120" w:after="120" w:line="288" w:lineRule="auto"/>
              <w:rPr>
                <w:color w:val="000000"/>
                <w:szCs w:val="20"/>
                <w:lang w:val="en-US" w:eastAsia="zh-CN"/>
              </w:rPr>
            </w:pPr>
            <w:r>
              <w:rPr>
                <w:rFonts w:hint="eastAsia"/>
                <w:color w:val="000000"/>
                <w:szCs w:val="20"/>
                <w:lang w:val="en-US" w:eastAsia="zh-CN"/>
              </w:rPr>
              <w:t>DL HARQ feedback disabling and UL HARQ mode</w:t>
            </w:r>
            <w:r>
              <w:rPr>
                <w:rFonts w:hint="eastAsia"/>
                <w:color w:val="000000"/>
                <w:szCs w:val="20"/>
                <w:lang w:val="en-US" w:eastAsia="zh-CN"/>
              </w:rPr>
              <w:t xml:space="preserve"> is introduced</w:t>
            </w:r>
          </w:p>
        </w:tc>
      </w:tr>
      <w:tr w:rsidR="00285D2F">
        <w:tc>
          <w:tcPr>
            <w:tcW w:w="1870" w:type="dxa"/>
            <w:vMerge w:val="restart"/>
            <w:tcBorders>
              <w:top w:val="single" w:sz="8" w:space="0" w:color="4F81BD"/>
              <w:left w:val="single" w:sz="8" w:space="0" w:color="4F81BD"/>
              <w:right w:val="single" w:sz="8" w:space="0" w:color="4F81BD"/>
            </w:tcBorders>
            <w:shd w:val="clear" w:color="auto" w:fill="auto"/>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 xml:space="preserve">Mobility </w:t>
            </w:r>
          </w:p>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Enhancements, including measurements</w:t>
            </w:r>
          </w:p>
        </w:tc>
        <w:tc>
          <w:tcPr>
            <w:tcW w:w="2873" w:type="dxa"/>
            <w:tcBorders>
              <w:top w:val="single" w:sz="8" w:space="0" w:color="4F81BD"/>
              <w:left w:val="single" w:sz="8" w:space="0" w:color="4F81BD"/>
              <w:bottom w:val="single" w:sz="8" w:space="0" w:color="4F81BD"/>
              <w:right w:val="single" w:sz="8" w:space="0" w:color="4F81BD"/>
            </w:tcBorders>
            <w:shd w:val="clear" w:color="auto" w:fill="FFFFFF"/>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Location based RRM/ CHO</w:t>
            </w:r>
          </w:p>
        </w:tc>
        <w:tc>
          <w:tcPr>
            <w:tcW w:w="10803" w:type="dxa"/>
            <w:tcBorders>
              <w:top w:val="single" w:sz="8" w:space="0" w:color="4F81BD"/>
              <w:left w:val="single" w:sz="8" w:space="0" w:color="4F81BD"/>
              <w:bottom w:val="single" w:sz="8" w:space="0" w:color="4F81BD"/>
              <w:right w:val="single" w:sz="8" w:space="0" w:color="4F81BD"/>
            </w:tcBorders>
            <w:shd w:val="clear" w:color="auto" w:fill="FFFFFF"/>
          </w:tcPr>
          <w:p w:rsidR="00285D2F" w:rsidRDefault="00255B43">
            <w:pPr>
              <w:snapToGrid w:val="0"/>
              <w:spacing w:before="120" w:after="120" w:line="288" w:lineRule="auto"/>
              <w:rPr>
                <w:color w:val="000000"/>
                <w:szCs w:val="20"/>
                <w:lang w:val="en-US" w:eastAsia="zh-CN"/>
              </w:rPr>
            </w:pPr>
            <w:r>
              <w:rPr>
                <w:rFonts w:hint="eastAsia"/>
                <w:color w:val="000000"/>
                <w:szCs w:val="20"/>
                <w:lang w:val="en-US" w:eastAsia="zh-CN"/>
              </w:rPr>
              <w:t xml:space="preserve">Optional feature in NTN. (Cond)EventD1/D2 is introduced for (quasi)earth </w:t>
            </w:r>
            <w:r>
              <w:rPr>
                <w:rFonts w:hint="eastAsia"/>
                <w:color w:val="000000"/>
                <w:szCs w:val="20"/>
                <w:lang w:val="en-US" w:eastAsia="zh-CN"/>
              </w:rPr>
              <w:t>fixed/moving cell respectively, which allows measurement report/CHO based on UE location and NTN cell coverage.</w:t>
            </w:r>
          </w:p>
        </w:tc>
      </w:tr>
      <w:tr w:rsidR="00285D2F">
        <w:tc>
          <w:tcPr>
            <w:tcW w:w="1870" w:type="dxa"/>
            <w:vMerge/>
            <w:tcBorders>
              <w:left w:val="single" w:sz="8" w:space="0" w:color="4F81BD"/>
              <w:right w:val="single" w:sz="8" w:space="0" w:color="4F81BD"/>
            </w:tcBorders>
            <w:shd w:val="clear" w:color="auto" w:fill="auto"/>
          </w:tcPr>
          <w:p w:rsidR="00285D2F" w:rsidRDefault="00285D2F">
            <w:pPr>
              <w:snapToGrid w:val="0"/>
              <w:spacing w:before="120" w:after="120" w:line="288" w:lineRule="auto"/>
              <w:rPr>
                <w:b/>
                <w:bCs/>
                <w:color w:val="000000"/>
                <w:szCs w:val="20"/>
                <w:lang w:val="en-US" w:eastAsia="zh-CN"/>
              </w:rPr>
            </w:pPr>
          </w:p>
        </w:tc>
        <w:tc>
          <w:tcPr>
            <w:tcW w:w="2873" w:type="dxa"/>
            <w:tcBorders>
              <w:top w:val="single" w:sz="8" w:space="0" w:color="4F81BD"/>
              <w:left w:val="single" w:sz="8" w:space="0" w:color="4F81BD"/>
              <w:bottom w:val="single" w:sz="8" w:space="0" w:color="4F81BD"/>
              <w:right w:val="single" w:sz="8" w:space="0" w:color="4F81BD"/>
            </w:tcBorders>
            <w:shd w:val="clear" w:color="auto" w:fill="B8CCE4"/>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Time based CHO</w:t>
            </w:r>
          </w:p>
        </w:tc>
        <w:tc>
          <w:tcPr>
            <w:tcW w:w="10803" w:type="dxa"/>
            <w:tcBorders>
              <w:top w:val="single" w:sz="8" w:space="0" w:color="4F81BD"/>
              <w:left w:val="single" w:sz="8" w:space="0" w:color="4F81BD"/>
              <w:bottom w:val="single" w:sz="8" w:space="0" w:color="4F81BD"/>
              <w:right w:val="single" w:sz="8" w:space="0" w:color="4F81BD"/>
            </w:tcBorders>
            <w:shd w:val="clear" w:color="auto" w:fill="B8CCE4"/>
          </w:tcPr>
          <w:p w:rsidR="00285D2F" w:rsidRDefault="00255B43">
            <w:pPr>
              <w:snapToGrid w:val="0"/>
              <w:spacing w:before="120" w:after="120" w:line="288" w:lineRule="auto"/>
              <w:rPr>
                <w:color w:val="000000"/>
                <w:szCs w:val="20"/>
                <w:lang w:val="en-US" w:eastAsia="zh-CN"/>
              </w:rPr>
            </w:pPr>
            <w:r>
              <w:rPr>
                <w:rFonts w:hint="eastAsia"/>
                <w:color w:val="000000"/>
                <w:szCs w:val="20"/>
                <w:lang w:val="en-US" w:eastAsia="zh-CN"/>
              </w:rPr>
              <w:t xml:space="preserve">Optional feature in NTN. CondEventT1 is introduced for earth moving cell to allow CHO based on NTN cell service time. </w:t>
            </w:r>
          </w:p>
        </w:tc>
      </w:tr>
      <w:tr w:rsidR="00285D2F">
        <w:tc>
          <w:tcPr>
            <w:tcW w:w="1870" w:type="dxa"/>
            <w:vMerge/>
            <w:tcBorders>
              <w:left w:val="single" w:sz="8" w:space="0" w:color="4F81BD"/>
              <w:right w:val="single" w:sz="8" w:space="0" w:color="4F81BD"/>
            </w:tcBorders>
            <w:shd w:val="clear" w:color="auto" w:fill="auto"/>
          </w:tcPr>
          <w:p w:rsidR="00285D2F" w:rsidRDefault="00285D2F">
            <w:pPr>
              <w:snapToGrid w:val="0"/>
              <w:spacing w:before="120" w:after="120" w:line="288" w:lineRule="auto"/>
              <w:rPr>
                <w:b/>
                <w:bCs/>
                <w:color w:val="000000"/>
                <w:szCs w:val="20"/>
                <w:lang w:val="en-US" w:eastAsia="zh-CN"/>
              </w:rPr>
            </w:pPr>
          </w:p>
        </w:tc>
        <w:tc>
          <w:tcPr>
            <w:tcW w:w="2873" w:type="dxa"/>
            <w:tcBorders>
              <w:top w:val="single" w:sz="8" w:space="0" w:color="4F81BD"/>
              <w:left w:val="single" w:sz="8" w:space="0" w:color="4F81BD"/>
              <w:bottom w:val="single" w:sz="8" w:space="0" w:color="4F81BD"/>
              <w:right w:val="single" w:sz="8" w:space="0" w:color="4F81BD"/>
            </w:tcBorders>
            <w:shd w:val="clear" w:color="auto" w:fill="FFFFFF"/>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 xml:space="preserve">PCI </w:t>
            </w:r>
            <w:r>
              <w:rPr>
                <w:rFonts w:hint="eastAsia"/>
                <w:b/>
                <w:bCs/>
                <w:color w:val="000000"/>
                <w:szCs w:val="20"/>
                <w:lang w:val="en-US" w:eastAsia="zh-CN"/>
              </w:rPr>
              <w:t>unchanged</w:t>
            </w:r>
          </w:p>
        </w:tc>
        <w:tc>
          <w:tcPr>
            <w:tcW w:w="10803" w:type="dxa"/>
            <w:tcBorders>
              <w:top w:val="single" w:sz="8" w:space="0" w:color="4F81BD"/>
              <w:left w:val="single" w:sz="8" w:space="0" w:color="4F81BD"/>
              <w:bottom w:val="single" w:sz="8" w:space="0" w:color="4F81BD"/>
              <w:right w:val="single" w:sz="8" w:space="0" w:color="4F81BD"/>
            </w:tcBorders>
            <w:shd w:val="clear" w:color="auto" w:fill="FFFFFF"/>
          </w:tcPr>
          <w:p w:rsidR="00285D2F" w:rsidRDefault="00255B43">
            <w:pPr>
              <w:snapToGrid w:val="0"/>
              <w:spacing w:before="120" w:after="120" w:line="288" w:lineRule="auto"/>
              <w:rPr>
                <w:color w:val="000000"/>
                <w:szCs w:val="20"/>
                <w:lang w:val="en-US" w:eastAsia="zh-CN"/>
              </w:rPr>
            </w:pPr>
            <w:r>
              <w:rPr>
                <w:rFonts w:hint="eastAsia"/>
                <w:color w:val="000000"/>
                <w:szCs w:val="20"/>
                <w:lang w:val="en-US" w:eastAsia="zh-CN"/>
              </w:rPr>
              <w:t xml:space="preserve">Optional feature in NTN. Allows group switching UEs to target satellite with reduced signaling overhead. Applicable for satellite switch for earth fixed cell with transparent payload, located in the same </w:t>
            </w:r>
            <w:proofErr w:type="spellStart"/>
            <w:r>
              <w:rPr>
                <w:rFonts w:hint="eastAsia"/>
                <w:color w:val="000000"/>
                <w:szCs w:val="20"/>
                <w:lang w:val="en-US" w:eastAsia="zh-CN"/>
              </w:rPr>
              <w:t>gNB</w:t>
            </w:r>
            <w:proofErr w:type="spellEnd"/>
            <w:r>
              <w:rPr>
                <w:rFonts w:hint="eastAsia"/>
                <w:color w:val="000000"/>
                <w:szCs w:val="20"/>
                <w:lang w:val="en-US" w:eastAsia="zh-CN"/>
              </w:rPr>
              <w:t>.</w:t>
            </w:r>
          </w:p>
        </w:tc>
      </w:tr>
      <w:tr w:rsidR="00285D2F">
        <w:tc>
          <w:tcPr>
            <w:tcW w:w="1870" w:type="dxa"/>
            <w:vMerge/>
            <w:tcBorders>
              <w:left w:val="single" w:sz="8" w:space="0" w:color="4F81BD"/>
              <w:right w:val="single" w:sz="8" w:space="0" w:color="4F81BD"/>
            </w:tcBorders>
            <w:shd w:val="clear" w:color="auto" w:fill="auto"/>
          </w:tcPr>
          <w:p w:rsidR="00285D2F" w:rsidRDefault="00285D2F">
            <w:pPr>
              <w:snapToGrid w:val="0"/>
              <w:spacing w:before="120" w:after="120" w:line="288" w:lineRule="auto"/>
              <w:rPr>
                <w:b/>
                <w:bCs/>
                <w:color w:val="000000"/>
                <w:szCs w:val="20"/>
                <w:lang w:val="en-US" w:eastAsia="zh-CN"/>
              </w:rPr>
            </w:pPr>
          </w:p>
        </w:tc>
        <w:tc>
          <w:tcPr>
            <w:tcW w:w="2873" w:type="dxa"/>
            <w:tcBorders>
              <w:top w:val="single" w:sz="8" w:space="0" w:color="4F81BD"/>
              <w:left w:val="single" w:sz="8" w:space="0" w:color="4F81BD"/>
              <w:bottom w:val="single" w:sz="8" w:space="0" w:color="4F81BD"/>
              <w:right w:val="single" w:sz="8" w:space="0" w:color="4F81BD"/>
            </w:tcBorders>
            <w:shd w:val="clear" w:color="auto" w:fill="B8CCE4"/>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SMTC enhancements</w:t>
            </w:r>
          </w:p>
        </w:tc>
        <w:tc>
          <w:tcPr>
            <w:tcW w:w="10803" w:type="dxa"/>
            <w:tcBorders>
              <w:top w:val="single" w:sz="8" w:space="0" w:color="4F81BD"/>
              <w:left w:val="single" w:sz="8" w:space="0" w:color="4F81BD"/>
              <w:bottom w:val="single" w:sz="8" w:space="0" w:color="4F81BD"/>
              <w:right w:val="single" w:sz="8" w:space="0" w:color="4F81BD"/>
            </w:tcBorders>
            <w:shd w:val="clear" w:color="auto" w:fill="B8CCE4"/>
          </w:tcPr>
          <w:p w:rsidR="00285D2F" w:rsidRDefault="00255B43">
            <w:pPr>
              <w:snapToGrid w:val="0"/>
              <w:spacing w:before="120" w:after="120" w:line="288" w:lineRule="auto"/>
              <w:rPr>
                <w:color w:val="000000"/>
                <w:lang w:val="en-US" w:eastAsia="zh-CN"/>
              </w:rPr>
            </w:pPr>
            <w:r>
              <w:rPr>
                <w:rFonts w:hint="eastAsia"/>
                <w:color w:val="000000"/>
                <w:lang w:val="en-US" w:eastAsia="zh-CN"/>
              </w:rPr>
              <w:t>Optional feature</w:t>
            </w:r>
            <w:r>
              <w:rPr>
                <w:rFonts w:hint="eastAsia"/>
                <w:color w:val="000000"/>
                <w:szCs w:val="20"/>
                <w:lang w:val="en-US" w:eastAsia="zh-CN"/>
              </w:rPr>
              <w:t xml:space="preserve"> </w:t>
            </w:r>
            <w:r>
              <w:rPr>
                <w:rFonts w:hint="eastAsia"/>
                <w:color w:val="000000"/>
                <w:szCs w:val="20"/>
                <w:lang w:val="en-US" w:eastAsia="zh-CN"/>
              </w:rPr>
              <w:t>in NTN</w:t>
            </w:r>
            <w:r>
              <w:rPr>
                <w:rFonts w:hint="eastAsia"/>
                <w:color w:val="000000"/>
                <w:lang w:val="en-US" w:eastAsia="zh-CN"/>
              </w:rPr>
              <w:t>. Account for NTN specific characteristics, e.g., extensive coverage, beam hopping mechanism, below SMTC enhancements are introduced respectively for different RRC states:</w:t>
            </w:r>
          </w:p>
          <w:p w:rsidR="00285D2F" w:rsidRDefault="00255B43">
            <w:pPr>
              <w:numPr>
                <w:ilvl w:val="0"/>
                <w:numId w:val="9"/>
              </w:numPr>
              <w:snapToGrid w:val="0"/>
              <w:spacing w:before="120" w:after="120" w:line="288" w:lineRule="auto"/>
              <w:rPr>
                <w:color w:val="000000"/>
                <w:lang w:val="en-US" w:eastAsia="zh-CN"/>
              </w:rPr>
            </w:pPr>
            <w:r>
              <w:rPr>
                <w:rFonts w:hint="eastAsia"/>
                <w:color w:val="000000"/>
                <w:lang w:val="en-US" w:eastAsia="zh-CN"/>
              </w:rPr>
              <w:t xml:space="preserve">For connected mode, maximum 4 SMTCs are supported, which is to allow neighbor </w:t>
            </w:r>
            <w:r>
              <w:rPr>
                <w:rFonts w:hint="eastAsia"/>
                <w:color w:val="000000"/>
                <w:lang w:val="en-US" w:eastAsia="zh-CN"/>
              </w:rPr>
              <w:t xml:space="preserve">cell measurements across different satellites. Additionally, propagation delay report, closest reference location report </w:t>
            </w:r>
            <w:r w:rsidR="00975B12">
              <w:rPr>
                <w:color w:val="000000"/>
                <w:lang w:val="en-US" w:eastAsia="zh-CN"/>
              </w:rPr>
              <w:t xml:space="preserve">features </w:t>
            </w:r>
            <w:r>
              <w:rPr>
                <w:rFonts w:hint="eastAsia"/>
                <w:color w:val="000000"/>
                <w:lang w:val="en-US" w:eastAsia="zh-CN"/>
              </w:rPr>
              <w:t>are used to report UE assistance information to assist SMTC configuration.</w:t>
            </w:r>
          </w:p>
          <w:p w:rsidR="00285D2F" w:rsidRDefault="00255B43">
            <w:pPr>
              <w:pStyle w:val="BodyText"/>
              <w:numPr>
                <w:ilvl w:val="0"/>
                <w:numId w:val="9"/>
              </w:numPr>
              <w:rPr>
                <w:color w:val="000000"/>
                <w:lang w:val="en-US" w:eastAsia="zh-CN"/>
              </w:rPr>
            </w:pPr>
            <w:r>
              <w:rPr>
                <w:rFonts w:hint="eastAsia"/>
                <w:color w:val="000000"/>
                <w:szCs w:val="20"/>
                <w:lang w:val="en-US" w:eastAsia="zh-CN"/>
              </w:rPr>
              <w:t>For idle/inactive mode, maximum 7 SMTCs are supported, where</w:t>
            </w:r>
            <w:r>
              <w:rPr>
                <w:rFonts w:hint="eastAsia"/>
                <w:color w:val="000000"/>
                <w:szCs w:val="20"/>
                <w:lang w:val="en-US" w:eastAsia="zh-CN"/>
              </w:rPr>
              <w:t xml:space="preserve"> UE can select up to 4 SMTCs to be used, based on its capability and reference location information provided.</w:t>
            </w:r>
          </w:p>
        </w:tc>
      </w:tr>
      <w:tr w:rsidR="00285D2F">
        <w:tc>
          <w:tcPr>
            <w:tcW w:w="1870" w:type="dxa"/>
            <w:vMerge/>
            <w:tcBorders>
              <w:left w:val="single" w:sz="8" w:space="0" w:color="4F81BD"/>
              <w:right w:val="single" w:sz="8" w:space="0" w:color="4F81BD"/>
            </w:tcBorders>
            <w:shd w:val="clear" w:color="auto" w:fill="auto"/>
          </w:tcPr>
          <w:p w:rsidR="00285D2F" w:rsidRDefault="00285D2F">
            <w:pPr>
              <w:snapToGrid w:val="0"/>
              <w:spacing w:before="120" w:after="120" w:line="288" w:lineRule="auto"/>
              <w:rPr>
                <w:b/>
                <w:bCs/>
                <w:color w:val="000000"/>
                <w:szCs w:val="20"/>
                <w:lang w:val="en-US" w:eastAsia="zh-CN"/>
              </w:rPr>
            </w:pPr>
          </w:p>
        </w:tc>
        <w:tc>
          <w:tcPr>
            <w:tcW w:w="2873" w:type="dxa"/>
            <w:tcBorders>
              <w:top w:val="single" w:sz="8" w:space="0" w:color="4F81BD"/>
              <w:left w:val="single" w:sz="8" w:space="0" w:color="4F81BD"/>
              <w:bottom w:val="single" w:sz="8" w:space="0" w:color="4F81BD"/>
              <w:right w:val="single" w:sz="8" w:space="0" w:color="4F81BD"/>
            </w:tcBorders>
            <w:shd w:val="clear" w:color="auto" w:fill="FFFFFF"/>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Location/time</w:t>
            </w:r>
            <w:r w:rsidR="00975B12">
              <w:rPr>
                <w:b/>
                <w:bCs/>
                <w:color w:val="000000"/>
                <w:szCs w:val="20"/>
                <w:lang w:val="en-US" w:eastAsia="zh-CN"/>
              </w:rPr>
              <w:t>-</w:t>
            </w:r>
            <w:r>
              <w:rPr>
                <w:rFonts w:hint="eastAsia"/>
                <w:b/>
                <w:bCs/>
                <w:color w:val="000000"/>
                <w:szCs w:val="20"/>
                <w:lang w:val="en-US" w:eastAsia="zh-CN"/>
              </w:rPr>
              <w:t xml:space="preserve">based measurement </w:t>
            </w:r>
          </w:p>
        </w:tc>
        <w:tc>
          <w:tcPr>
            <w:tcW w:w="10803" w:type="dxa"/>
            <w:tcBorders>
              <w:top w:val="single" w:sz="8" w:space="0" w:color="4F81BD"/>
              <w:left w:val="single" w:sz="8" w:space="0" w:color="4F81BD"/>
              <w:bottom w:val="single" w:sz="8" w:space="0" w:color="4F81BD"/>
              <w:right w:val="single" w:sz="8" w:space="0" w:color="4F81BD"/>
            </w:tcBorders>
            <w:shd w:val="clear" w:color="auto" w:fill="FFFFFF"/>
          </w:tcPr>
          <w:p w:rsidR="00285D2F" w:rsidRDefault="00255B43">
            <w:pPr>
              <w:snapToGrid w:val="0"/>
              <w:spacing w:before="120" w:after="120" w:line="288" w:lineRule="auto"/>
              <w:rPr>
                <w:color w:val="000000"/>
                <w:lang w:val="en-US" w:eastAsia="zh-CN"/>
              </w:rPr>
            </w:pPr>
            <w:r>
              <w:rPr>
                <w:rFonts w:hint="eastAsia"/>
                <w:color w:val="000000"/>
                <w:lang w:val="en-US" w:eastAsia="zh-CN"/>
              </w:rPr>
              <w:t>Optional feature</w:t>
            </w:r>
            <w:r>
              <w:rPr>
                <w:rFonts w:hint="eastAsia"/>
                <w:color w:val="000000"/>
                <w:szCs w:val="20"/>
                <w:lang w:val="en-US" w:eastAsia="zh-CN"/>
              </w:rPr>
              <w:t xml:space="preserve"> in NTN</w:t>
            </w:r>
            <w:r>
              <w:rPr>
                <w:rFonts w:hint="eastAsia"/>
                <w:color w:val="000000"/>
                <w:lang w:val="en-US" w:eastAsia="zh-CN"/>
              </w:rPr>
              <w:t xml:space="preserve">. Time/Location based measurement initiation are introduced for measurement relaxation, </w:t>
            </w:r>
            <w:r>
              <w:rPr>
                <w:rFonts w:hint="eastAsia"/>
                <w:color w:val="000000"/>
                <w:lang w:val="en-US" w:eastAsia="zh-CN"/>
              </w:rPr>
              <w:t>which allows UE to initiate neighbor cell measurements only when leaving NTN serving cell coverage, or before serving cell stops service. This allows some energy saving as well as smooth cell selection based on predictable NTN cell coverage/service time.</w:t>
            </w:r>
          </w:p>
        </w:tc>
      </w:tr>
      <w:tr w:rsidR="00285D2F">
        <w:tc>
          <w:tcPr>
            <w:tcW w:w="1870" w:type="dxa"/>
            <w:vMerge/>
            <w:tcBorders>
              <w:left w:val="single" w:sz="8" w:space="0" w:color="4F81BD"/>
              <w:bottom w:val="single" w:sz="8" w:space="0" w:color="4F81BD"/>
              <w:right w:val="single" w:sz="8" w:space="0" w:color="4F81BD"/>
            </w:tcBorders>
            <w:shd w:val="clear" w:color="auto" w:fill="auto"/>
          </w:tcPr>
          <w:p w:rsidR="00285D2F" w:rsidRDefault="00285D2F">
            <w:pPr>
              <w:snapToGrid w:val="0"/>
              <w:spacing w:before="120" w:after="120" w:line="288" w:lineRule="auto"/>
              <w:rPr>
                <w:b/>
                <w:bCs/>
                <w:color w:val="000000"/>
                <w:szCs w:val="20"/>
                <w:lang w:val="en-US" w:eastAsia="zh-CN"/>
              </w:rPr>
            </w:pPr>
          </w:p>
        </w:tc>
        <w:tc>
          <w:tcPr>
            <w:tcW w:w="2873" w:type="dxa"/>
            <w:tcBorders>
              <w:top w:val="single" w:sz="8" w:space="0" w:color="4F81BD"/>
              <w:left w:val="single" w:sz="8" w:space="0" w:color="4F81BD"/>
              <w:bottom w:val="single" w:sz="8" w:space="0" w:color="4F81BD"/>
              <w:right w:val="single" w:sz="8" w:space="0" w:color="4F81BD"/>
            </w:tcBorders>
            <w:shd w:val="clear" w:color="auto" w:fill="B8CCE4"/>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TN measurement relaxation</w:t>
            </w:r>
          </w:p>
        </w:tc>
        <w:tc>
          <w:tcPr>
            <w:tcW w:w="10803" w:type="dxa"/>
            <w:tcBorders>
              <w:top w:val="single" w:sz="8" w:space="0" w:color="4F81BD"/>
              <w:left w:val="single" w:sz="8" w:space="0" w:color="4F81BD"/>
              <w:bottom w:val="single" w:sz="8" w:space="0" w:color="4F81BD"/>
              <w:right w:val="single" w:sz="8" w:space="0" w:color="4F81BD"/>
            </w:tcBorders>
            <w:shd w:val="clear" w:color="auto" w:fill="B8CCE4"/>
          </w:tcPr>
          <w:p w:rsidR="00285D2F" w:rsidRDefault="00255B43">
            <w:pPr>
              <w:snapToGrid w:val="0"/>
              <w:spacing w:before="120" w:after="120" w:line="288" w:lineRule="auto"/>
              <w:rPr>
                <w:color w:val="000000"/>
                <w:lang w:val="en-US" w:eastAsia="zh-CN"/>
              </w:rPr>
            </w:pPr>
            <w:r>
              <w:rPr>
                <w:rFonts w:hint="eastAsia"/>
                <w:color w:val="000000"/>
                <w:lang w:val="en-US" w:eastAsia="zh-CN"/>
              </w:rPr>
              <w:t>Optional feature</w:t>
            </w:r>
            <w:r>
              <w:rPr>
                <w:rFonts w:hint="eastAsia"/>
                <w:color w:val="000000"/>
                <w:szCs w:val="20"/>
                <w:lang w:val="en-US" w:eastAsia="zh-CN"/>
              </w:rPr>
              <w:t xml:space="preserve"> in NTN</w:t>
            </w:r>
            <w:r>
              <w:rPr>
                <w:rFonts w:hint="eastAsia"/>
                <w:color w:val="000000"/>
                <w:lang w:val="en-US" w:eastAsia="zh-CN"/>
              </w:rPr>
              <w:t>. Allows UE to skip TN measurement when it is not within TN coverage for power saving purpose.</w:t>
            </w:r>
          </w:p>
        </w:tc>
      </w:tr>
      <w:tr w:rsidR="00285D2F">
        <w:tc>
          <w:tcPr>
            <w:tcW w:w="1870" w:type="dxa"/>
            <w:tcBorders>
              <w:top w:val="single" w:sz="8" w:space="0" w:color="4F81BD"/>
              <w:left w:val="single" w:sz="8" w:space="0" w:color="4F81BD"/>
              <w:bottom w:val="single" w:sz="8" w:space="0" w:color="4F81BD"/>
              <w:right w:val="single" w:sz="8" w:space="0" w:color="4F81BD"/>
            </w:tcBorders>
            <w:shd w:val="clear" w:color="auto" w:fill="auto"/>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Others</w:t>
            </w:r>
          </w:p>
        </w:tc>
        <w:tc>
          <w:tcPr>
            <w:tcW w:w="2873" w:type="dxa"/>
            <w:tcBorders>
              <w:top w:val="single" w:sz="8" w:space="0" w:color="4F81BD"/>
              <w:left w:val="single" w:sz="8" w:space="0" w:color="4F81BD"/>
              <w:bottom w:val="single" w:sz="8" w:space="0" w:color="4F81BD"/>
              <w:right w:val="single" w:sz="8" w:space="0" w:color="4F81BD"/>
            </w:tcBorders>
            <w:shd w:val="clear" w:color="auto" w:fill="FFFFFF"/>
          </w:tcPr>
          <w:p w:rsidR="00285D2F" w:rsidRDefault="00255B43">
            <w:pPr>
              <w:snapToGrid w:val="0"/>
              <w:spacing w:before="120" w:after="120" w:line="288" w:lineRule="auto"/>
              <w:rPr>
                <w:b/>
                <w:bCs/>
                <w:color w:val="000000"/>
                <w:szCs w:val="20"/>
                <w:lang w:val="en-US" w:eastAsia="zh-CN"/>
              </w:rPr>
            </w:pPr>
            <w:r>
              <w:rPr>
                <w:rFonts w:hint="eastAsia"/>
                <w:b/>
                <w:bCs/>
                <w:color w:val="000000"/>
                <w:szCs w:val="20"/>
                <w:lang w:val="en-US" w:eastAsia="zh-CN"/>
              </w:rPr>
              <w:t>Geo fencing for broadcast service</w:t>
            </w:r>
          </w:p>
        </w:tc>
        <w:tc>
          <w:tcPr>
            <w:tcW w:w="10803" w:type="dxa"/>
            <w:tcBorders>
              <w:top w:val="single" w:sz="8" w:space="0" w:color="4F81BD"/>
              <w:left w:val="single" w:sz="8" w:space="0" w:color="4F81BD"/>
              <w:bottom w:val="single" w:sz="8" w:space="0" w:color="4F81BD"/>
              <w:right w:val="single" w:sz="8" w:space="0" w:color="4F81BD"/>
            </w:tcBorders>
            <w:shd w:val="clear" w:color="auto" w:fill="FFFFFF"/>
          </w:tcPr>
          <w:p w:rsidR="00285D2F" w:rsidRDefault="00255B43">
            <w:pPr>
              <w:snapToGrid w:val="0"/>
              <w:spacing w:before="120" w:after="120" w:line="288" w:lineRule="auto"/>
              <w:rPr>
                <w:color w:val="000000"/>
                <w:szCs w:val="20"/>
                <w:lang w:val="en-US" w:eastAsia="zh-CN"/>
              </w:rPr>
            </w:pPr>
            <w:r>
              <w:rPr>
                <w:rFonts w:hint="eastAsia"/>
                <w:color w:val="000000"/>
                <w:szCs w:val="20"/>
                <w:lang w:val="en-US" w:eastAsia="zh-CN"/>
              </w:rPr>
              <w:t xml:space="preserve">Optional feature in NTN. Service area coordinates are introduced in </w:t>
            </w:r>
            <w:r>
              <w:rPr>
                <w:rFonts w:hint="eastAsia"/>
                <w:color w:val="000000"/>
                <w:szCs w:val="20"/>
                <w:lang w:val="en-US" w:eastAsia="zh-CN"/>
              </w:rPr>
              <w:t>NTN to provide UE with the service areas of broadcast service, including PWS/MBS. UE can use the service area information to assist reception of broadcast service.</w:t>
            </w:r>
          </w:p>
        </w:tc>
      </w:tr>
    </w:tbl>
    <w:p w:rsidR="00285D2F" w:rsidRDefault="00255B43">
      <w:pPr>
        <w:snapToGrid w:val="0"/>
        <w:spacing w:before="120" w:after="120" w:line="288" w:lineRule="auto"/>
        <w:rPr>
          <w:szCs w:val="20"/>
        </w:rPr>
      </w:pPr>
      <w:r>
        <w:rPr>
          <w:szCs w:val="20"/>
        </w:rPr>
        <w:t xml:space="preserve"> </w:t>
      </w:r>
    </w:p>
    <w:p w:rsidR="00285D2F" w:rsidRDefault="00255B43">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kern w:val="0"/>
          <w:sz w:val="30"/>
          <w:szCs w:val="30"/>
          <w:lang w:val="en-US" w:eastAsia="zh-CN"/>
        </w:rPr>
      </w:pPr>
      <w:r>
        <w:rPr>
          <w:rFonts w:cs="Arial" w:hint="eastAsia"/>
          <w:kern w:val="0"/>
          <w:sz w:val="30"/>
          <w:szCs w:val="30"/>
          <w:lang w:val="en-US" w:eastAsia="zh-CN"/>
        </w:rPr>
        <w:t>Common NTN/TN</w:t>
      </w:r>
    </w:p>
    <w:p w:rsidR="00285D2F" w:rsidRDefault="00255B43">
      <w:pPr>
        <w:spacing w:after="0" w:line="240" w:lineRule="auto"/>
        <w:rPr>
          <w:lang w:val="en-US" w:eastAsia="zh-CN"/>
        </w:rPr>
      </w:pPr>
      <w:r>
        <w:rPr>
          <w:rFonts w:hint="eastAsia"/>
          <w:lang w:val="en-US" w:eastAsia="zh-CN"/>
        </w:rPr>
        <w:t xml:space="preserve">This section intends to give detailed analysis of features identified in </w:t>
      </w:r>
      <w:r>
        <w:rPr>
          <w:rFonts w:hint="eastAsia"/>
          <w:lang w:val="en-US" w:eastAsia="zh-CN"/>
        </w:rPr>
        <w:t xml:space="preserve">table 1, and give proposals on the minimum set to be considered in </w:t>
      </w:r>
      <w:r>
        <w:rPr>
          <w:rFonts w:hint="eastAsia"/>
          <w:lang w:val="en-US" w:eastAsia="zh-CN"/>
        </w:rPr>
        <w:t>TN/NTN design, focusing of RAN2 responsible topics.</w:t>
      </w:r>
    </w:p>
    <w:p w:rsidR="00285D2F" w:rsidRDefault="00255B43">
      <w:pPr>
        <w:pStyle w:val="Heading2"/>
        <w:spacing w:before="100" w:after="100"/>
        <w:rPr>
          <w:lang w:val="en-US"/>
        </w:rPr>
      </w:pPr>
      <w:r>
        <w:rPr>
          <w:rFonts w:hint="eastAsia"/>
          <w:lang w:val="en-US" w:eastAsia="zh-CN"/>
        </w:rPr>
        <w:t>3.1 Common aspects</w:t>
      </w:r>
    </w:p>
    <w:p w:rsidR="00285D2F" w:rsidRDefault="00255B43">
      <w:pPr>
        <w:snapToGrid w:val="0"/>
        <w:spacing w:before="100" w:after="0" w:line="288" w:lineRule="auto"/>
        <w:rPr>
          <w:b/>
          <w:bCs/>
          <w:szCs w:val="20"/>
          <w:u w:val="single"/>
          <w:lang w:val="en-US" w:eastAsia="zh-CN"/>
        </w:rPr>
      </w:pPr>
      <w:r>
        <w:rPr>
          <w:rFonts w:hint="eastAsia"/>
          <w:b/>
          <w:bCs/>
          <w:szCs w:val="20"/>
          <w:u w:val="single"/>
          <w:lang w:val="en-US" w:eastAsia="zh-CN"/>
        </w:rPr>
        <w:t>Random Access</w:t>
      </w:r>
    </w:p>
    <w:p w:rsidR="00285D2F" w:rsidRDefault="00255B43">
      <w:pPr>
        <w:spacing w:line="240" w:lineRule="auto"/>
        <w:rPr>
          <w:lang w:val="en-US" w:eastAsia="zh-CN"/>
        </w:rPr>
      </w:pPr>
      <w:r>
        <w:rPr>
          <w:rFonts w:hint="eastAsia"/>
          <w:lang w:val="en-US" w:eastAsia="zh-CN"/>
        </w:rPr>
        <w:t>Both 4step RACH and 2step RACH with contention based or contention free resource are still needed in 6G. Especially for NTN where the propagation delay is large, 2step RACH can significantly reduce the access delays by compressing the 4step access procedur</w:t>
      </w:r>
      <w:r>
        <w:rPr>
          <w:rFonts w:hint="eastAsia"/>
          <w:lang w:val="en-US" w:eastAsia="zh-CN"/>
        </w:rPr>
        <w:t>e with only 2steps. Therefore</w:t>
      </w:r>
      <w:r w:rsidR="00975B12">
        <w:rPr>
          <w:lang w:val="en-US" w:eastAsia="zh-CN"/>
        </w:rPr>
        <w:t>,</w:t>
      </w:r>
      <w:r>
        <w:rPr>
          <w:rFonts w:hint="eastAsia"/>
          <w:lang w:val="en-US" w:eastAsia="zh-CN"/>
        </w:rPr>
        <w:t xml:space="preserve"> 2step RACH in NTN is a necessary feature to be supported, to help improve the system performance. </w:t>
      </w:r>
    </w:p>
    <w:p w:rsidR="00285D2F" w:rsidRDefault="00255B43">
      <w:pPr>
        <w:pStyle w:val="BodyText"/>
        <w:rPr>
          <w:rFonts w:eastAsia="宋体"/>
          <w:b/>
          <w:bCs/>
          <w:u w:val="single"/>
          <w:lang w:val="en-US" w:eastAsia="zh-CN"/>
        </w:rPr>
      </w:pPr>
      <w:r>
        <w:rPr>
          <w:rFonts w:eastAsiaTheme="minorEastAsia" w:hint="eastAsia"/>
          <w:b/>
          <w:bCs/>
          <w:kern w:val="2"/>
          <w:szCs w:val="20"/>
          <w:lang w:val="en-US" w:eastAsia="zh-CN"/>
        </w:rPr>
        <w:t xml:space="preserve">Observation 1: </w:t>
      </w:r>
      <w:r>
        <w:rPr>
          <w:rFonts w:hint="eastAsia"/>
          <w:b/>
          <w:bCs/>
          <w:kern w:val="2"/>
          <w:szCs w:val="20"/>
          <w:lang w:val="en-US" w:eastAsia="zh-CN"/>
        </w:rPr>
        <w:t xml:space="preserve">2step RACH can significantly reduce the access delays in NTN, which is necessary to support in 6G day 1 to help </w:t>
      </w:r>
      <w:r>
        <w:rPr>
          <w:rFonts w:hint="eastAsia"/>
          <w:b/>
          <w:bCs/>
          <w:kern w:val="2"/>
          <w:szCs w:val="20"/>
          <w:lang w:val="en-US" w:eastAsia="zh-CN"/>
        </w:rPr>
        <w:t xml:space="preserve">improving the NTN performance.  </w:t>
      </w:r>
    </w:p>
    <w:p w:rsidR="00285D2F" w:rsidRDefault="00255B43">
      <w:pPr>
        <w:snapToGrid w:val="0"/>
        <w:spacing w:before="100" w:after="0" w:line="288" w:lineRule="auto"/>
        <w:rPr>
          <w:b/>
          <w:bCs/>
          <w:szCs w:val="20"/>
          <w:u w:val="single"/>
          <w:lang w:val="en-US" w:eastAsia="zh-CN"/>
        </w:rPr>
      </w:pPr>
      <w:r>
        <w:rPr>
          <w:rFonts w:hint="eastAsia"/>
          <w:b/>
          <w:bCs/>
          <w:szCs w:val="20"/>
          <w:u w:val="single"/>
          <w:lang w:val="en-US" w:eastAsia="zh-CN"/>
        </w:rPr>
        <w:t>UE GNSS capability</w:t>
      </w:r>
    </w:p>
    <w:p w:rsidR="00285D2F" w:rsidRDefault="00255B43">
      <w:pPr>
        <w:spacing w:after="0" w:line="240" w:lineRule="auto"/>
        <w:rPr>
          <w:lang w:val="en-US" w:eastAsia="zh-CN"/>
        </w:rPr>
      </w:pPr>
      <w:r>
        <w:rPr>
          <w:rFonts w:hint="eastAsia"/>
          <w:lang w:val="en-US" w:eastAsia="zh-CN"/>
        </w:rPr>
        <w:t>UE with GNSS is a must for 5G NTN access, which is used for pre-compensation for UL transmission, TA handling, measurements, mobility management and etc. Similar to 5G, GNSS based operation is still neede</w:t>
      </w:r>
      <w:r>
        <w:rPr>
          <w:rFonts w:hint="eastAsia"/>
          <w:lang w:val="en-US" w:eastAsia="zh-CN"/>
        </w:rPr>
        <w:t xml:space="preserve">d in 6G, especially for a more robust mobility management. Because the RRM measurement cannot provide sufficient distinguish of UEs in NTN cell center or NTN cell </w:t>
      </w:r>
      <w:r>
        <w:rPr>
          <w:rFonts w:hint="eastAsia"/>
          <w:lang w:val="en-US" w:eastAsia="zh-CN"/>
        </w:rPr>
        <w:lastRenderedPageBreak/>
        <w:t xml:space="preserve">edge due to near-far effect. Taking 5G NTN as baseline also allows reusing existing industry </w:t>
      </w:r>
      <w:r>
        <w:rPr>
          <w:rFonts w:hint="eastAsia"/>
          <w:lang w:val="en-US" w:eastAsia="zh-CN"/>
        </w:rPr>
        <w:t xml:space="preserve">chain and its economies of scale to reduce costs. This also ensures a smoother and more commercially mature transition to 6G NTN. Considering RAN1 has not yet studied on the lower layer impacts of GNSS resilience support in NTN (e.g., synchronization, TA, </w:t>
      </w:r>
      <w:r>
        <w:rPr>
          <w:rFonts w:hint="eastAsia"/>
          <w:lang w:val="en-US" w:eastAsia="zh-CN"/>
        </w:rPr>
        <w:t>etc</w:t>
      </w:r>
      <w:r>
        <w:rPr>
          <w:rFonts w:hint="eastAsia"/>
          <w:lang w:val="en-US" w:eastAsia="zh-CN"/>
        </w:rPr>
        <w:t xml:space="preserve">.), it is proposed to postpone RAN2 discussion on this until RAN1 makes sufficient progress. Therefore, RAN2 6G discussion for NTN can assume GNSS-based UE </w:t>
      </w:r>
      <w:r>
        <w:rPr>
          <w:rFonts w:hint="eastAsia"/>
          <w:lang w:val="en-US" w:eastAsia="zh-CN"/>
        </w:rPr>
        <w:t xml:space="preserve">as a baseline. While discussion on GNSS resilience can wait for further RAN1 input. </w:t>
      </w:r>
    </w:p>
    <w:p w:rsidR="00285D2F" w:rsidRDefault="00255B43">
      <w:pPr>
        <w:pStyle w:val="BodyText"/>
        <w:numPr>
          <w:ilvl w:val="255"/>
          <w:numId w:val="0"/>
        </w:numPr>
        <w:ind w:left="1418" w:hanging="1418"/>
        <w:rPr>
          <w:rFonts w:eastAsiaTheme="minorEastAsia"/>
          <w:b/>
          <w:bCs/>
          <w:kern w:val="2"/>
          <w:szCs w:val="20"/>
          <w:u w:val="single"/>
          <w:lang w:val="en-US" w:eastAsia="zh-CN"/>
        </w:rPr>
      </w:pPr>
      <w:r>
        <w:rPr>
          <w:rFonts w:hint="eastAsia"/>
          <w:b/>
          <w:bCs/>
          <w:szCs w:val="20"/>
          <w:lang w:val="en-US" w:eastAsia="zh-CN"/>
        </w:rPr>
        <w:t>Observati</w:t>
      </w:r>
      <w:r>
        <w:rPr>
          <w:rFonts w:hint="eastAsia"/>
          <w:b/>
          <w:bCs/>
          <w:szCs w:val="20"/>
          <w:lang w:val="en-US" w:eastAsia="zh-CN"/>
        </w:rPr>
        <w:t xml:space="preserve">on 2: </w:t>
      </w:r>
      <w:r>
        <w:rPr>
          <w:rFonts w:eastAsiaTheme="minorEastAsia" w:hint="eastAsia"/>
          <w:b/>
          <w:bCs/>
          <w:kern w:val="2"/>
          <w:szCs w:val="20"/>
          <w:lang w:val="en-US" w:eastAsia="zh-CN"/>
        </w:rPr>
        <w:t>Due to the near-far effect in NTN, l</w:t>
      </w:r>
      <w:r>
        <w:rPr>
          <w:rFonts w:hint="eastAsia"/>
          <w:b/>
          <w:bCs/>
          <w:szCs w:val="20"/>
          <w:lang w:val="en-US" w:eastAsia="zh-CN"/>
        </w:rPr>
        <w:t>ocation</w:t>
      </w:r>
      <w:r w:rsidR="00050DD0">
        <w:rPr>
          <w:b/>
          <w:bCs/>
          <w:szCs w:val="20"/>
          <w:lang w:val="en-US" w:eastAsia="zh-CN"/>
        </w:rPr>
        <w:t>-</w:t>
      </w:r>
      <w:r>
        <w:rPr>
          <w:rFonts w:hint="eastAsia"/>
          <w:b/>
          <w:bCs/>
          <w:szCs w:val="20"/>
          <w:lang w:val="en-US" w:eastAsia="zh-CN"/>
        </w:rPr>
        <w:t>based</w:t>
      </w:r>
      <w:r>
        <w:rPr>
          <w:rFonts w:eastAsiaTheme="minorEastAsia" w:hint="eastAsia"/>
          <w:b/>
          <w:bCs/>
          <w:kern w:val="2"/>
          <w:szCs w:val="20"/>
          <w:lang w:val="en-US" w:eastAsia="zh-CN"/>
        </w:rPr>
        <w:t xml:space="preserve"> mobility with GNSS capability is still needed in 6G for robust mobility management. While RAN2 discussion on GNSS resilience in NTN shall wait for further RAN1 input.</w:t>
      </w:r>
    </w:p>
    <w:p w:rsidR="00285D2F" w:rsidRDefault="00255B43">
      <w:pPr>
        <w:snapToGrid w:val="0"/>
        <w:spacing w:before="100" w:after="0" w:line="288" w:lineRule="auto"/>
        <w:rPr>
          <w:b/>
          <w:bCs/>
          <w:szCs w:val="20"/>
          <w:u w:val="single"/>
          <w:lang w:val="en-US" w:eastAsia="zh-CN"/>
        </w:rPr>
      </w:pPr>
      <w:r>
        <w:rPr>
          <w:rFonts w:hint="eastAsia"/>
          <w:b/>
          <w:bCs/>
          <w:szCs w:val="20"/>
          <w:u w:val="single"/>
          <w:lang w:val="en-US" w:eastAsia="zh-CN"/>
        </w:rPr>
        <w:t>Extended SSB periodicity</w:t>
      </w:r>
    </w:p>
    <w:p w:rsidR="00285D2F" w:rsidRDefault="00255B43">
      <w:pPr>
        <w:spacing w:after="0" w:line="240" w:lineRule="auto"/>
        <w:rPr>
          <w:lang w:val="en-US" w:eastAsia="zh-CN"/>
        </w:rPr>
      </w:pPr>
      <w:r>
        <w:rPr>
          <w:rFonts w:hint="eastAsia"/>
          <w:lang w:val="en-US" w:eastAsia="zh-CN"/>
        </w:rPr>
        <w:t>In R19 f</w:t>
      </w:r>
      <w:r>
        <w:rPr>
          <w:rFonts w:hint="eastAsia"/>
          <w:lang w:val="en-US" w:eastAsia="zh-CN"/>
        </w:rPr>
        <w:t>urther DL coverage enhancements are discussed. Due to power limitation at satellite side, it is impossible for satellite to activate all beams simultaneously to provide full coverage. Beam hopping mechanism is used to enable power sharing among satellite b</w:t>
      </w:r>
      <w:r>
        <w:rPr>
          <w:rFonts w:hint="eastAsia"/>
          <w:lang w:val="en-US" w:eastAsia="zh-CN"/>
        </w:rPr>
        <w:t>eams in a time division manner. Therefore</w:t>
      </w:r>
      <w:r w:rsidR="00050DD0">
        <w:rPr>
          <w:lang w:val="en-US" w:eastAsia="zh-CN"/>
        </w:rPr>
        <w:t>,</w:t>
      </w:r>
      <w:r>
        <w:rPr>
          <w:rFonts w:hint="eastAsia"/>
          <w:lang w:val="en-US" w:eastAsia="zh-CN"/>
        </w:rPr>
        <w:t xml:space="preserve"> an additional default 160ms SSB periodicity is introduced in initial cell selection, which is a mandatory feature for UE supporting R19 NTN. The extended SSB periodicity is introduced due to real hardware limitatio</w:t>
      </w:r>
      <w:r>
        <w:rPr>
          <w:rFonts w:hint="eastAsia"/>
          <w:lang w:val="en-US" w:eastAsia="zh-CN"/>
        </w:rPr>
        <w:t xml:space="preserve">ns, which shall also be </w:t>
      </w:r>
      <w:r w:rsidR="00050DD0">
        <w:rPr>
          <w:lang w:val="en-US" w:eastAsia="zh-CN"/>
        </w:rPr>
        <w:t>considered</w:t>
      </w:r>
      <w:r>
        <w:rPr>
          <w:rFonts w:hint="eastAsia"/>
          <w:lang w:val="en-US" w:eastAsia="zh-CN"/>
        </w:rPr>
        <w:t xml:space="preserve"> in integrated TN-NTN discussion. The extended SSB periodicity has impacts on both RAN2 and RAN1, which can be discussed simultaneously in both groups where RAN2 can focus on RAN2 specific topics, e.g</w:t>
      </w:r>
      <w:r w:rsidR="00050DD0">
        <w:rPr>
          <w:lang w:val="en-US" w:eastAsia="zh-CN"/>
        </w:rPr>
        <w:t>.</w:t>
      </w:r>
      <w:r>
        <w:rPr>
          <w:rFonts w:hint="eastAsia"/>
          <w:lang w:val="en-US" w:eastAsia="zh-CN"/>
        </w:rPr>
        <w:t>, SI, paging,</w:t>
      </w:r>
      <w:r>
        <w:rPr>
          <w:rFonts w:hint="eastAsia"/>
          <w:lang w:val="en-US" w:eastAsia="zh-CN"/>
        </w:rPr>
        <w:t xml:space="preserve"> energy saving in UE/NW side, and etc.</w:t>
      </w:r>
    </w:p>
    <w:p w:rsidR="00285D2F" w:rsidRDefault="00255B43">
      <w:pPr>
        <w:snapToGrid w:val="0"/>
        <w:spacing w:before="100" w:after="0" w:line="288" w:lineRule="auto"/>
        <w:rPr>
          <w:b/>
          <w:bCs/>
          <w:szCs w:val="20"/>
          <w:u w:val="single"/>
          <w:lang w:val="en-US" w:eastAsia="zh-CN"/>
        </w:rPr>
      </w:pPr>
      <w:r>
        <w:rPr>
          <w:rFonts w:hint="eastAsia"/>
          <w:b/>
          <w:bCs/>
          <w:szCs w:val="20"/>
          <w:u w:val="single"/>
          <w:lang w:val="en-US" w:eastAsia="zh-CN"/>
        </w:rPr>
        <w:t>UE power saving/NES</w:t>
      </w:r>
    </w:p>
    <w:p w:rsidR="00285D2F" w:rsidRDefault="00255B43">
      <w:pPr>
        <w:rPr>
          <w:lang w:val="en-US" w:eastAsia="zh-CN"/>
        </w:rPr>
      </w:pPr>
      <w:r>
        <w:rPr>
          <w:rFonts w:hint="eastAsia"/>
          <w:lang w:val="en-US" w:eastAsia="zh-CN"/>
        </w:rPr>
        <w:t xml:space="preserve">NW energy saving and UE power saving is a key component for both TN and NTN. In NR, different solutions are defined to allow UE power saving and/or NW energy saving, e.g., LP-WUS, Cell DTX/DRX, </w:t>
      </w:r>
      <w:proofErr w:type="spellStart"/>
      <w:r>
        <w:rPr>
          <w:rFonts w:hint="eastAsia"/>
          <w:lang w:val="en-US" w:eastAsia="zh-CN"/>
        </w:rPr>
        <w:t>cDR</w:t>
      </w:r>
      <w:r>
        <w:rPr>
          <w:rFonts w:hint="eastAsia"/>
          <w:lang w:val="en-US" w:eastAsia="zh-CN"/>
        </w:rPr>
        <w:t>X</w:t>
      </w:r>
      <w:proofErr w:type="spellEnd"/>
      <w:r>
        <w:rPr>
          <w:rFonts w:hint="eastAsia"/>
          <w:lang w:val="en-US" w:eastAsia="zh-CN"/>
        </w:rPr>
        <w:t>, measurement relaxation in NTN</w:t>
      </w:r>
      <w:r>
        <w:rPr>
          <w:rFonts w:hint="eastAsia"/>
          <w:lang w:val="en-US" w:eastAsia="zh-CN"/>
        </w:rPr>
        <w:t xml:space="preserve"> and etc</w:t>
      </w:r>
      <w:r>
        <w:rPr>
          <w:rFonts w:hint="eastAsia"/>
          <w:lang w:val="en-US" w:eastAsia="zh-CN"/>
        </w:rPr>
        <w:t>. However, companies become to realize that different solutions can increase implementation complexity and compromise the overall gain can be achieved from UE power saving and NES features. For example, if NW and UE</w:t>
      </w:r>
      <w:r>
        <w:rPr>
          <w:rFonts w:hint="eastAsia"/>
          <w:lang w:val="en-US" w:eastAsia="zh-CN"/>
        </w:rPr>
        <w:t xml:space="preserve"> support</w:t>
      </w:r>
      <w:r>
        <w:rPr>
          <w:rFonts w:hint="eastAsia"/>
          <w:lang w:val="en-US" w:eastAsia="zh-CN"/>
        </w:rPr>
        <w:t xml:space="preserve"> different NES/power saving features, then both UE/NW will not be able to enjoy the power saving gain. </w:t>
      </w:r>
      <w:r>
        <w:rPr>
          <w:rFonts w:hint="eastAsia"/>
          <w:lang w:val="en-US" w:eastAsia="zh-CN"/>
        </w:rPr>
        <w:t>Therefore</w:t>
      </w:r>
      <w:r>
        <w:rPr>
          <w:rFonts w:hint="eastAsia"/>
          <w:lang w:val="en-US" w:eastAsia="zh-CN"/>
        </w:rPr>
        <w:t>, to allow UE/NW to be benefited from the power saving features defined with mobility between TN-NTN, a unified design to allow both fe</w:t>
      </w:r>
      <w:r>
        <w:rPr>
          <w:rFonts w:hint="eastAsia"/>
          <w:lang w:val="en-US" w:eastAsia="zh-CN"/>
        </w:rPr>
        <w:t>ature</w:t>
      </w:r>
      <w:r>
        <w:rPr>
          <w:rFonts w:hint="eastAsia"/>
          <w:lang w:val="en-US" w:eastAsia="zh-CN"/>
        </w:rPr>
        <w:t>s</w:t>
      </w:r>
      <w:r>
        <w:rPr>
          <w:rFonts w:hint="eastAsia"/>
          <w:lang w:val="en-US" w:eastAsia="zh-CN"/>
        </w:rPr>
        <w:t xml:space="preserve"> in TN and NTN is desired to maximum the power saving gain in 6G. To achieve this purpose, when designing the 6G NES/UE power saving solution, the NTN specific characteristics shall be considered. For example, the value range defined for DRX/DTX peri</w:t>
      </w:r>
      <w:r>
        <w:rPr>
          <w:rFonts w:hint="eastAsia"/>
          <w:lang w:val="en-US" w:eastAsia="zh-CN"/>
        </w:rPr>
        <w:t>odicity, or the timer used to control UE PDCCH monitoring behavior shall be able to comply with the larger SSB periodicity/long RTT in NTN.</w:t>
      </w:r>
    </w:p>
    <w:p w:rsidR="00285D2F" w:rsidRDefault="00255B43">
      <w:pPr>
        <w:pStyle w:val="BodyText"/>
        <w:numPr>
          <w:ilvl w:val="255"/>
          <w:numId w:val="0"/>
        </w:numPr>
        <w:ind w:left="1418" w:hanging="1418"/>
        <w:rPr>
          <w:rFonts w:eastAsiaTheme="minorEastAsia"/>
          <w:kern w:val="2"/>
          <w:szCs w:val="20"/>
          <w:lang w:val="en-US" w:eastAsia="zh-CN"/>
        </w:rPr>
      </w:pPr>
      <w:r>
        <w:rPr>
          <w:rFonts w:eastAsiaTheme="minorEastAsia" w:hint="eastAsia"/>
          <w:b/>
          <w:bCs/>
          <w:kern w:val="2"/>
          <w:szCs w:val="20"/>
          <w:lang w:val="en-US" w:eastAsia="zh-CN"/>
        </w:rPr>
        <w:t>Observation 3: 6G common TN-NTN de</w:t>
      </w:r>
      <w:r>
        <w:rPr>
          <w:rFonts w:eastAsiaTheme="minorEastAsia" w:hint="eastAsia"/>
          <w:b/>
          <w:bCs/>
          <w:kern w:val="2"/>
          <w:szCs w:val="20"/>
          <w:lang w:val="en-US" w:eastAsia="zh-CN"/>
        </w:rPr>
        <w:t>s</w:t>
      </w:r>
      <w:r w:rsidR="00B43471">
        <w:rPr>
          <w:rFonts w:eastAsiaTheme="minorEastAsia" w:hint="eastAsia"/>
          <w:b/>
          <w:bCs/>
          <w:kern w:val="2"/>
          <w:szCs w:val="20"/>
          <w:lang w:val="en-US" w:eastAsia="zh-CN"/>
        </w:rPr>
        <w:t>i</w:t>
      </w:r>
      <w:r>
        <w:rPr>
          <w:rFonts w:eastAsiaTheme="minorEastAsia" w:hint="eastAsia"/>
          <w:b/>
          <w:bCs/>
          <w:kern w:val="2"/>
          <w:szCs w:val="20"/>
          <w:lang w:val="en-US" w:eastAsia="zh-CN"/>
        </w:rPr>
        <w:t xml:space="preserve">gn shall take </w:t>
      </w:r>
      <w:r>
        <w:rPr>
          <w:rFonts w:eastAsiaTheme="minorEastAsia" w:hint="eastAsia"/>
          <w:b/>
          <w:bCs/>
          <w:kern w:val="2"/>
          <w:szCs w:val="20"/>
          <w:lang w:val="en-US" w:eastAsia="zh-CN"/>
        </w:rPr>
        <w:t>NTN specific characteristics (e.g., long RTT, large S</w:t>
      </w:r>
      <w:r>
        <w:rPr>
          <w:rFonts w:eastAsiaTheme="minorEastAsia" w:hint="eastAsia"/>
          <w:b/>
          <w:bCs/>
          <w:kern w:val="2"/>
          <w:szCs w:val="20"/>
          <w:lang w:val="en-US" w:eastAsia="zh-CN"/>
        </w:rPr>
        <w:t>SB periodicity)</w:t>
      </w:r>
      <w:r w:rsidR="00050DD0">
        <w:rPr>
          <w:rFonts w:eastAsiaTheme="minorEastAsia"/>
          <w:b/>
          <w:bCs/>
          <w:kern w:val="2"/>
          <w:szCs w:val="20"/>
          <w:lang w:val="en-US" w:eastAsia="zh-CN"/>
        </w:rPr>
        <w:t xml:space="preserve"> </w:t>
      </w:r>
      <w:r w:rsidR="00050DD0">
        <w:rPr>
          <w:rFonts w:eastAsiaTheme="minorEastAsia" w:hint="eastAsia"/>
          <w:b/>
          <w:bCs/>
          <w:kern w:val="2"/>
          <w:szCs w:val="20"/>
          <w:lang w:val="en-US" w:eastAsia="zh-CN"/>
        </w:rPr>
        <w:t>into account</w:t>
      </w:r>
      <w:r>
        <w:rPr>
          <w:rFonts w:eastAsiaTheme="minorEastAsia" w:hint="eastAsia"/>
          <w:b/>
          <w:bCs/>
          <w:kern w:val="2"/>
          <w:szCs w:val="20"/>
          <w:lang w:val="en-US" w:eastAsia="zh-CN"/>
        </w:rPr>
        <w:t>, and aims for a unified UE power saving/NES design applicable in both NTN-TN to maximum power saving gain.</w:t>
      </w:r>
    </w:p>
    <w:p w:rsidR="00285D2F" w:rsidRDefault="00255B43">
      <w:pPr>
        <w:pStyle w:val="Heading2"/>
        <w:spacing w:before="100" w:after="100"/>
        <w:rPr>
          <w:rFonts w:eastAsiaTheme="minorEastAsia"/>
          <w:bCs/>
          <w:kern w:val="2"/>
          <w:szCs w:val="20"/>
          <w:u w:val="single"/>
          <w:lang w:val="en-US" w:eastAsia="zh-CN"/>
        </w:rPr>
      </w:pPr>
      <w:r>
        <w:rPr>
          <w:rFonts w:hint="eastAsia"/>
          <w:lang w:val="en-US" w:eastAsia="zh-CN"/>
        </w:rPr>
        <w:t>3.2 Control plane</w:t>
      </w:r>
    </w:p>
    <w:p w:rsidR="00285D2F" w:rsidRDefault="00255B43">
      <w:pPr>
        <w:snapToGrid w:val="0"/>
        <w:spacing w:before="100" w:after="0" w:line="288" w:lineRule="auto"/>
        <w:rPr>
          <w:b/>
          <w:bCs/>
          <w:szCs w:val="20"/>
          <w:u w:val="single"/>
          <w:lang w:val="en-US" w:eastAsia="zh-CN"/>
        </w:rPr>
      </w:pPr>
      <w:r>
        <w:rPr>
          <w:rFonts w:hint="eastAsia"/>
          <w:b/>
          <w:bCs/>
          <w:szCs w:val="20"/>
          <w:u w:val="single"/>
          <w:lang w:val="en-US" w:eastAsia="zh-CN"/>
        </w:rPr>
        <w:t>Satellite assisting information over SI</w:t>
      </w:r>
    </w:p>
    <w:p w:rsidR="00285D2F" w:rsidRDefault="00255B43">
      <w:pPr>
        <w:rPr>
          <w:lang w:val="en-US" w:eastAsia="zh-CN"/>
        </w:rPr>
      </w:pPr>
      <w:r>
        <w:rPr>
          <w:rFonts w:hint="eastAsia"/>
          <w:lang w:val="en-US" w:eastAsia="zh-CN"/>
        </w:rPr>
        <w:t xml:space="preserve">SIB19 is an essential SIB for NTN access, which contains minimum set of satellite assisting information for initial access including satellite ephemeris, </w:t>
      </w:r>
      <w:proofErr w:type="spellStart"/>
      <w:r>
        <w:rPr>
          <w:rFonts w:hint="eastAsia"/>
          <w:lang w:val="en-US" w:eastAsia="zh-CN"/>
        </w:rPr>
        <w:t>epochTime</w:t>
      </w:r>
      <w:proofErr w:type="spellEnd"/>
      <w:r>
        <w:rPr>
          <w:rFonts w:hint="eastAsia"/>
          <w:lang w:val="en-US" w:eastAsia="zh-CN"/>
        </w:rPr>
        <w:t xml:space="preserve">, </w:t>
      </w:r>
      <w:proofErr w:type="spellStart"/>
      <w:r>
        <w:rPr>
          <w:rFonts w:hint="eastAsia"/>
          <w:lang w:val="en-US" w:eastAsia="zh-CN" w:bidi="ar"/>
        </w:rPr>
        <w:t>ntn-UlSyncValidityDuration</w:t>
      </w:r>
      <w:proofErr w:type="spellEnd"/>
      <w:r>
        <w:rPr>
          <w:rFonts w:hint="eastAsia"/>
          <w:lang w:val="en-US" w:eastAsia="zh-CN" w:bidi="ar"/>
        </w:rPr>
        <w:t xml:space="preserve">, </w:t>
      </w:r>
      <w:r>
        <w:rPr>
          <w:rFonts w:hint="eastAsia"/>
          <w:lang w:val="en-US" w:eastAsia="zh-CN"/>
        </w:rPr>
        <w:t xml:space="preserve">common TA parameters, cell specific K-offset and </w:t>
      </w:r>
      <w:proofErr w:type="spellStart"/>
      <w:r>
        <w:rPr>
          <w:rFonts w:hint="eastAsia"/>
          <w:lang w:val="en-US" w:eastAsia="zh-CN"/>
        </w:rPr>
        <w:t>Kmac</w:t>
      </w:r>
      <w:proofErr w:type="spellEnd"/>
      <w:r>
        <w:rPr>
          <w:rFonts w:hint="eastAsia"/>
          <w:lang w:val="en-US" w:eastAsia="zh-CN"/>
        </w:rPr>
        <w:t>. Based on</w:t>
      </w:r>
      <w:r>
        <w:rPr>
          <w:rFonts w:hint="eastAsia"/>
          <w:lang w:val="en-US" w:eastAsia="zh-CN"/>
        </w:rPr>
        <w:t xml:space="preserve"> these parameters provided, UE can perform pre-compensation, TA adjustment, scheduling offset adjustment and RACH timer (</w:t>
      </w:r>
      <w:proofErr w:type="spellStart"/>
      <w:proofErr w:type="gramStart"/>
      <w:r>
        <w:rPr>
          <w:rFonts w:hint="eastAsia"/>
          <w:lang w:val="en-US" w:eastAsia="zh-CN"/>
        </w:rPr>
        <w:t>e.g.,RAR</w:t>
      </w:r>
      <w:proofErr w:type="spellEnd"/>
      <w:proofErr w:type="gramEnd"/>
      <w:r>
        <w:rPr>
          <w:rFonts w:hint="eastAsia"/>
          <w:lang w:val="en-US" w:eastAsia="zh-CN"/>
        </w:rPr>
        <w:t>/</w:t>
      </w:r>
      <w:proofErr w:type="spellStart"/>
      <w:r>
        <w:rPr>
          <w:rFonts w:hint="eastAsia"/>
          <w:lang w:val="en-US" w:eastAsia="zh-CN"/>
        </w:rPr>
        <w:t>contentionResolutionTimer</w:t>
      </w:r>
      <w:proofErr w:type="spellEnd"/>
      <w:r>
        <w:rPr>
          <w:rFonts w:hint="eastAsia"/>
          <w:lang w:val="en-US" w:eastAsia="zh-CN"/>
        </w:rPr>
        <w:t>) handling accordingly. Similarly, 6G NTN system information design shall allow provision of the same</w:t>
      </w:r>
      <w:r>
        <w:rPr>
          <w:rFonts w:hint="eastAsia"/>
          <w:lang w:val="en-US" w:eastAsia="zh-CN"/>
        </w:rPr>
        <w:t xml:space="preserve"> amount of minimum satellite assisting information via system information so that UE can perform initial access.  </w:t>
      </w:r>
    </w:p>
    <w:p w:rsidR="00285D2F" w:rsidRDefault="00255B43">
      <w:pPr>
        <w:snapToGrid w:val="0"/>
        <w:spacing w:before="100" w:after="0" w:line="288" w:lineRule="auto"/>
        <w:rPr>
          <w:b/>
          <w:bCs/>
          <w:szCs w:val="20"/>
          <w:u w:val="single"/>
          <w:lang w:val="en-US" w:eastAsia="zh-CN"/>
        </w:rPr>
      </w:pPr>
      <w:r>
        <w:rPr>
          <w:rFonts w:hint="eastAsia"/>
          <w:b/>
          <w:bCs/>
          <w:szCs w:val="20"/>
          <w:u w:val="single"/>
          <w:lang w:val="en-US" w:eastAsia="zh-CN"/>
        </w:rPr>
        <w:lastRenderedPageBreak/>
        <w:t>NTN specific barred</w:t>
      </w:r>
    </w:p>
    <w:p w:rsidR="00285D2F" w:rsidRDefault="00255B43">
      <w:pPr>
        <w:rPr>
          <w:lang w:val="en-US" w:eastAsia="zh-CN"/>
        </w:rPr>
      </w:pPr>
      <w:r>
        <w:rPr>
          <w:rFonts w:hint="eastAsia"/>
          <w:lang w:val="en-US" w:eastAsia="zh-CN"/>
        </w:rPr>
        <w:t>NTN specific barred bit is introduced for two purposes, identifying NTN network type and barred UEs from NTN access, e.g</w:t>
      </w:r>
      <w:r w:rsidR="00975B12">
        <w:rPr>
          <w:lang w:val="en-US" w:eastAsia="zh-CN"/>
        </w:rPr>
        <w:t>.</w:t>
      </w:r>
      <w:r>
        <w:rPr>
          <w:rFonts w:hint="eastAsia"/>
          <w:lang w:val="en-US" w:eastAsia="zh-CN"/>
        </w:rPr>
        <w:t>,</w:t>
      </w:r>
      <w:r>
        <w:rPr>
          <w:rFonts w:hint="eastAsia"/>
          <w:lang w:val="en-US" w:eastAsia="zh-CN"/>
        </w:rPr>
        <w:t xml:space="preserve"> for load balancing. Because some special </w:t>
      </w:r>
      <w:r w:rsidR="00975B12">
        <w:rPr>
          <w:lang w:val="en-US" w:eastAsia="zh-CN"/>
        </w:rPr>
        <w:t>handling,</w:t>
      </w:r>
      <w:r>
        <w:rPr>
          <w:rFonts w:hint="eastAsia"/>
          <w:lang w:val="en-US" w:eastAsia="zh-CN"/>
        </w:rPr>
        <w:t xml:space="preserve"> e.g., GNSS requirement, is still needed for 6G NTN access, the same requirement stands for 6G</w:t>
      </w:r>
      <w:r>
        <w:rPr>
          <w:rFonts w:hint="eastAsia"/>
          <w:lang w:val="en-US" w:eastAsia="zh-CN"/>
        </w:rPr>
        <w:t xml:space="preserve"> for system access</w:t>
      </w:r>
      <w:r>
        <w:rPr>
          <w:rFonts w:hint="eastAsia"/>
          <w:lang w:val="en-US" w:eastAsia="zh-CN"/>
        </w:rPr>
        <w:t xml:space="preserve">. That is, in the common TN-NTN design, ways to allow NW type identification (NTN, TN) </w:t>
      </w:r>
      <w:r>
        <w:rPr>
          <w:rFonts w:hint="eastAsia"/>
          <w:lang w:val="en-US" w:eastAsia="zh-CN"/>
        </w:rPr>
        <w:t xml:space="preserve">when </w:t>
      </w:r>
      <w:r>
        <w:rPr>
          <w:rFonts w:hint="eastAsia"/>
          <w:lang w:val="en-US" w:eastAsia="zh-CN"/>
        </w:rPr>
        <w:t xml:space="preserve">accessing the NW </w:t>
      </w:r>
      <w:r>
        <w:rPr>
          <w:rFonts w:hint="eastAsia"/>
          <w:lang w:val="en-US" w:eastAsia="zh-CN"/>
        </w:rPr>
        <w:t>and/or bar UE from access is still needed. How to achieve this purpose, e.g., by barred bit in system information, access control, or other methods, can be further discussed at later stage.</w:t>
      </w:r>
    </w:p>
    <w:p w:rsidR="00285D2F" w:rsidRDefault="00255B43">
      <w:pPr>
        <w:pStyle w:val="BodyText"/>
        <w:numPr>
          <w:ilvl w:val="255"/>
          <w:numId w:val="0"/>
        </w:numPr>
        <w:ind w:left="1418" w:hanging="1418"/>
        <w:rPr>
          <w:rFonts w:eastAsiaTheme="minorEastAsia"/>
          <w:b/>
          <w:bCs/>
          <w:kern w:val="2"/>
          <w:szCs w:val="20"/>
          <w:lang w:val="en-US" w:eastAsia="zh-CN"/>
        </w:rPr>
      </w:pPr>
      <w:r>
        <w:rPr>
          <w:rFonts w:eastAsiaTheme="minorEastAsia" w:hint="eastAsia"/>
          <w:b/>
          <w:bCs/>
          <w:kern w:val="2"/>
          <w:szCs w:val="20"/>
          <w:lang w:val="en-US" w:eastAsia="zh-CN"/>
        </w:rPr>
        <w:t xml:space="preserve">Observation 4: For TN-NTN integration, the 6G CP </w:t>
      </w:r>
      <w:r>
        <w:rPr>
          <w:rFonts w:eastAsiaTheme="minorEastAsia" w:hint="eastAsia"/>
          <w:b/>
          <w:bCs/>
          <w:kern w:val="2"/>
          <w:szCs w:val="20"/>
          <w:lang w:val="en-US" w:eastAsia="zh-CN"/>
        </w:rPr>
        <w:t>design shall allow providing the minimum satellite assisting information required for initial access in system information, NTN network identification and barring UE from access.</w:t>
      </w:r>
    </w:p>
    <w:p w:rsidR="00285D2F" w:rsidRDefault="00255B43">
      <w:pPr>
        <w:pStyle w:val="Heading2"/>
        <w:spacing w:before="100" w:after="100"/>
        <w:rPr>
          <w:lang w:val="en-US" w:eastAsia="zh-CN"/>
        </w:rPr>
      </w:pPr>
      <w:r>
        <w:rPr>
          <w:rFonts w:hint="eastAsia"/>
          <w:lang w:val="en-US" w:eastAsia="zh-CN"/>
        </w:rPr>
        <w:t xml:space="preserve">3.3 User plane  </w:t>
      </w:r>
    </w:p>
    <w:p w:rsidR="00285D2F" w:rsidRDefault="00255B43">
      <w:pPr>
        <w:snapToGrid w:val="0"/>
        <w:spacing w:before="100" w:after="0" w:line="288" w:lineRule="auto"/>
        <w:rPr>
          <w:b/>
          <w:bCs/>
          <w:szCs w:val="20"/>
          <w:u w:val="single"/>
          <w:lang w:val="en-US" w:eastAsia="zh-CN"/>
        </w:rPr>
      </w:pPr>
      <w:r>
        <w:rPr>
          <w:rFonts w:hint="eastAsia"/>
          <w:b/>
          <w:bCs/>
          <w:szCs w:val="20"/>
          <w:u w:val="single"/>
          <w:lang w:val="en-US" w:eastAsia="zh-CN"/>
        </w:rPr>
        <w:t>UP Timer adaption</w:t>
      </w:r>
    </w:p>
    <w:p w:rsidR="00285D2F" w:rsidRDefault="00255B43">
      <w:pPr>
        <w:rPr>
          <w:lang w:val="en-US" w:eastAsia="zh-CN"/>
        </w:rPr>
      </w:pPr>
      <w:r>
        <w:rPr>
          <w:rFonts w:hint="eastAsia"/>
          <w:lang w:val="en-US" w:eastAsia="zh-CN"/>
        </w:rPr>
        <w:t>UP timer adaption as in 5G NTN is also one</w:t>
      </w:r>
      <w:r>
        <w:rPr>
          <w:rFonts w:hint="eastAsia"/>
          <w:lang w:val="en-US" w:eastAsia="zh-CN"/>
        </w:rPr>
        <w:t xml:space="preserve"> of the necessary function</w:t>
      </w:r>
      <w:r w:rsidR="00892CE3">
        <w:rPr>
          <w:lang w:val="en-US" w:eastAsia="zh-CN"/>
        </w:rPr>
        <w:t>s</w:t>
      </w:r>
      <w:r>
        <w:rPr>
          <w:rFonts w:hint="eastAsia"/>
          <w:lang w:val="en-US" w:eastAsia="zh-CN"/>
        </w:rPr>
        <w:t xml:space="preserve"> for TN-NTN integration since it is used to accommodate the inevitable propagation delays in NTN. For example, the start of RAR/</w:t>
      </w:r>
      <w:proofErr w:type="spellStart"/>
      <w:r>
        <w:rPr>
          <w:rFonts w:hint="eastAsia"/>
          <w:lang w:val="en-US" w:eastAsia="zh-CN"/>
        </w:rPr>
        <w:t>contentionResolutionTimer</w:t>
      </w:r>
      <w:proofErr w:type="spellEnd"/>
      <w:r>
        <w:rPr>
          <w:rFonts w:hint="eastAsia"/>
          <w:lang w:val="en-US" w:eastAsia="zh-CN"/>
        </w:rPr>
        <w:t>/HARQ-RTT timers are delayed by UE-</w:t>
      </w:r>
      <w:proofErr w:type="spellStart"/>
      <w:r>
        <w:rPr>
          <w:rFonts w:hint="eastAsia"/>
          <w:lang w:val="en-US" w:eastAsia="zh-CN"/>
        </w:rPr>
        <w:t>gNB</w:t>
      </w:r>
      <w:proofErr w:type="spellEnd"/>
      <w:r>
        <w:rPr>
          <w:rFonts w:hint="eastAsia"/>
          <w:lang w:val="en-US" w:eastAsia="zh-CN"/>
        </w:rPr>
        <w:t xml:space="preserve"> RTT so that UE doesn</w:t>
      </w:r>
      <w:r>
        <w:rPr>
          <w:lang w:val="en-US" w:eastAsia="zh-CN"/>
        </w:rPr>
        <w:t>’</w:t>
      </w:r>
      <w:r>
        <w:rPr>
          <w:rFonts w:hint="eastAsia"/>
          <w:lang w:val="en-US" w:eastAsia="zh-CN"/>
        </w:rPr>
        <w:t>t wait power when</w:t>
      </w:r>
      <w:r>
        <w:rPr>
          <w:rFonts w:hint="eastAsia"/>
          <w:lang w:val="en-US" w:eastAsia="zh-CN"/>
        </w:rPr>
        <w:t xml:space="preserve"> waiting for feedback/scheduling from NW. Or the t-reassembly timer or PDCP discard timer value range is extended to accommodate the propagation delays of transmissions. Considering the detailed UP protocol stack is still under-discussion, which timers are</w:t>
      </w:r>
      <w:r>
        <w:rPr>
          <w:rFonts w:hint="eastAsia"/>
          <w:lang w:val="en-US" w:eastAsia="zh-CN"/>
        </w:rPr>
        <w:t xml:space="preserve"> needed in UP are still pending. The detailed handling on how to handle each timer. E.g., whether by extended value range or by delaying the start of the timer can be further discussed in later stage. But the 6G common TN-NTN design shall at least consider</w:t>
      </w:r>
      <w:r>
        <w:rPr>
          <w:rFonts w:hint="eastAsia"/>
          <w:lang w:val="en-US" w:eastAsia="zh-CN"/>
        </w:rPr>
        <w:t xml:space="preserve"> similar timer adaptions to fit with NTN characteristics.</w:t>
      </w:r>
    </w:p>
    <w:p w:rsidR="00285D2F" w:rsidRDefault="00255B43">
      <w:pPr>
        <w:snapToGrid w:val="0"/>
        <w:spacing w:before="100" w:after="0" w:line="288" w:lineRule="auto"/>
        <w:rPr>
          <w:b/>
          <w:bCs/>
          <w:szCs w:val="20"/>
          <w:u w:val="single"/>
          <w:lang w:val="en-US" w:eastAsia="zh-CN"/>
        </w:rPr>
      </w:pPr>
      <w:r>
        <w:rPr>
          <w:rFonts w:hint="eastAsia"/>
          <w:b/>
          <w:bCs/>
          <w:szCs w:val="20"/>
          <w:u w:val="single"/>
          <w:lang w:val="en-US" w:eastAsia="zh-CN"/>
        </w:rPr>
        <w:t>HARQ adaption</w:t>
      </w:r>
    </w:p>
    <w:p w:rsidR="00285D2F" w:rsidRDefault="00255B43">
      <w:pPr>
        <w:rPr>
          <w:lang w:val="en-US" w:eastAsia="zh-CN"/>
        </w:rPr>
      </w:pPr>
      <w:r>
        <w:rPr>
          <w:rFonts w:hint="eastAsia"/>
          <w:lang w:val="en-US" w:eastAsia="zh-CN"/>
        </w:rPr>
        <w:t>There are two directions of NTN HARQ enhancements aiming to deal with HARQ stalling caused due to long RTT: one is increased NTN HARQ process number (up to 32), another is to allow reu</w:t>
      </w:r>
      <w:r>
        <w:rPr>
          <w:rFonts w:hint="eastAsia"/>
          <w:lang w:val="en-US" w:eastAsia="zh-CN"/>
        </w:rPr>
        <w:t>se of HARQ before one RTT elapses. For the first one, increased HARQ process also means increased UE memory cost, which will depend on UE capability. For the later one, it is done via DL HARQ feedback disabling or UL HARQ mode. When DL HARQ feedback is dis</w:t>
      </w:r>
      <w:r>
        <w:rPr>
          <w:rFonts w:hint="eastAsia"/>
          <w:lang w:val="en-US" w:eastAsia="zh-CN"/>
        </w:rPr>
        <w:t>abled, or UL HARQ mode B is used, then NW can schedule the same HARQ process before receiving the previously scheduled transmission, this allows fast reuse of HARQ processes.  Although 6G has not yet discussed the detailed HARQ design, it is assumed that s</w:t>
      </w:r>
      <w:r>
        <w:rPr>
          <w:rFonts w:hint="eastAsia"/>
          <w:lang w:val="en-US" w:eastAsia="zh-CN"/>
        </w:rPr>
        <w:t xml:space="preserve">imilar solution will be needed to deal HARQ stalling issue in NTN. Although there is no HARQ stalling issue in TN, some TN service with delay sensitive but error tolerant characteristics, e.g., real-time interactive services, can also be benefited from DL </w:t>
      </w:r>
      <w:r>
        <w:rPr>
          <w:rFonts w:hint="eastAsia"/>
          <w:lang w:val="en-US" w:eastAsia="zh-CN"/>
        </w:rPr>
        <w:t>HARQ feedback disabling or UL HARQ mode,</w:t>
      </w:r>
      <w:r>
        <w:rPr>
          <w:lang w:val="en-US" w:eastAsia="zh-CN"/>
        </w:rPr>
        <w:t xml:space="preserve"> </w:t>
      </w:r>
      <w:r>
        <w:rPr>
          <w:rFonts w:hint="eastAsia"/>
          <w:lang w:val="en-US" w:eastAsia="zh-CN"/>
        </w:rPr>
        <w:t>which allows fast scheduling with reused HP processes. Considering HARQ is a quite fundamental function, it is proposed to design a HARQ mechanism common for TN-NTN that supports DL HARQ feedback disabling and UL HA</w:t>
      </w:r>
      <w:r>
        <w:rPr>
          <w:rFonts w:hint="eastAsia"/>
          <w:lang w:val="en-US" w:eastAsia="zh-CN"/>
        </w:rPr>
        <w:t>RQ mode.</w:t>
      </w:r>
    </w:p>
    <w:p w:rsidR="00285D2F" w:rsidRDefault="00255B43">
      <w:pPr>
        <w:pStyle w:val="Heading2"/>
        <w:rPr>
          <w:rFonts w:eastAsiaTheme="minorEastAsia"/>
          <w:bCs/>
          <w:kern w:val="2"/>
          <w:szCs w:val="20"/>
          <w:lang w:val="en-US" w:eastAsia="zh-CN"/>
        </w:rPr>
      </w:pPr>
      <w:r>
        <w:rPr>
          <w:rFonts w:hint="eastAsia"/>
          <w:lang w:val="en-US" w:eastAsia="zh-CN"/>
        </w:rPr>
        <w:t xml:space="preserve">3.3 Mobility </w:t>
      </w:r>
    </w:p>
    <w:p w:rsidR="00285D2F" w:rsidRDefault="00255B43">
      <w:pPr>
        <w:rPr>
          <w:lang w:val="en-US" w:eastAsia="zh-CN"/>
        </w:rPr>
      </w:pPr>
      <w:r>
        <w:rPr>
          <w:rFonts w:hint="eastAsia"/>
          <w:lang w:val="en-US" w:eastAsia="zh-CN"/>
        </w:rPr>
        <w:t>Unlike 5G NTN mobility discussion where intra-NTN mobility is prioritized, 6G mobility design shall be discussed considering a unified design for intra-TN, intra-NTN and TN-NTN mobility management to allow seamless mobility between T</w:t>
      </w:r>
      <w:r>
        <w:rPr>
          <w:rFonts w:hint="eastAsia"/>
          <w:lang w:val="en-US" w:eastAsia="zh-CN"/>
        </w:rPr>
        <w:t xml:space="preserve">N and NTN. To support </w:t>
      </w:r>
      <w:r>
        <w:rPr>
          <w:rFonts w:hint="eastAsia"/>
          <w:lang w:val="en-US" w:eastAsia="zh-CN"/>
        </w:rPr>
        <w:t xml:space="preserve">TN-NTN mobility in 6G Day 1, both intra-RAT scenario and inter-RAT scenario between 5G and 6G needs to be studied. </w:t>
      </w:r>
      <w:r>
        <w:rPr>
          <w:rFonts w:hint="eastAsia"/>
          <w:lang w:val="en-US" w:eastAsia="zh-CN"/>
        </w:rPr>
        <w:t>The mobility involving NTN shall consider both transparent and regenerative</w:t>
      </w:r>
      <w:r>
        <w:rPr>
          <w:rFonts w:hint="eastAsia"/>
          <w:lang w:val="en-US" w:eastAsia="zh-CN"/>
        </w:rPr>
        <w:t xml:space="preserve"> payload</w:t>
      </w:r>
      <w:r>
        <w:rPr>
          <w:rFonts w:hint="eastAsia"/>
          <w:lang w:val="en-US" w:eastAsia="zh-CN"/>
        </w:rPr>
        <w:t xml:space="preserve">. As aforementioned, </w:t>
      </w:r>
      <w:proofErr w:type="gramStart"/>
      <w:r>
        <w:rPr>
          <w:rFonts w:hint="eastAsia"/>
          <w:lang w:val="en-US" w:eastAsia="zh-CN"/>
        </w:rPr>
        <w:t xml:space="preserve">measurement </w:t>
      </w:r>
      <w:r>
        <w:rPr>
          <w:rFonts w:hint="eastAsia"/>
          <w:lang w:val="en-US" w:eastAsia="zh-CN"/>
        </w:rPr>
        <w:t>based</w:t>
      </w:r>
      <w:proofErr w:type="gramEnd"/>
      <w:r>
        <w:rPr>
          <w:rFonts w:hint="eastAsia"/>
          <w:lang w:val="en-US" w:eastAsia="zh-CN"/>
        </w:rPr>
        <w:t xml:space="preserve"> mobility may not be reliable in NTN due to the near</w:t>
      </w:r>
      <w:r>
        <w:rPr>
          <w:rFonts w:hint="eastAsia"/>
          <w:lang w:val="en-US" w:eastAsia="zh-CN"/>
        </w:rPr>
        <w:t>-</w:t>
      </w:r>
      <w:r>
        <w:rPr>
          <w:rFonts w:hint="eastAsia"/>
          <w:lang w:val="en-US" w:eastAsia="zh-CN"/>
        </w:rPr>
        <w:t xml:space="preserve">far </w:t>
      </w:r>
      <w:r>
        <w:rPr>
          <w:rFonts w:hint="eastAsia"/>
          <w:lang w:val="en-US" w:eastAsia="zh-CN"/>
        </w:rPr>
        <w:lastRenderedPageBreak/>
        <w:t xml:space="preserve">effect. Considering the predictability of satellite coverage, location based as well as </w:t>
      </w:r>
      <w:proofErr w:type="gramStart"/>
      <w:r>
        <w:rPr>
          <w:rFonts w:hint="eastAsia"/>
          <w:lang w:val="en-US" w:eastAsia="zh-CN"/>
        </w:rPr>
        <w:t>time based</w:t>
      </w:r>
      <w:proofErr w:type="gramEnd"/>
      <w:r>
        <w:rPr>
          <w:rFonts w:hint="eastAsia"/>
          <w:lang w:val="en-US" w:eastAsia="zh-CN"/>
        </w:rPr>
        <w:t xml:space="preserve"> mobility management is introduced to allow a more robust mobility management mechanism without </w:t>
      </w:r>
      <w:r>
        <w:rPr>
          <w:rFonts w:hint="eastAsia"/>
          <w:lang w:val="en-US" w:eastAsia="zh-CN"/>
        </w:rPr>
        <w:t>dependency on RRM measurements. Moreover, a series of SMTC enhancements are introduced to comply with NTN specific characteristics, e.g., extensive cell coverage, beam hopping pattern, which is also needed to be considered when designing 6G measurements me</w:t>
      </w:r>
      <w:r>
        <w:rPr>
          <w:rFonts w:hint="eastAsia"/>
          <w:lang w:val="en-US" w:eastAsia="zh-CN"/>
        </w:rPr>
        <w:t>chanism. Similar to TN, NTN also requires an efficient solution that allows efficient L1 cell/carrier switch. For instance, a</w:t>
      </w:r>
      <w:r w:rsidR="005D08D4">
        <w:rPr>
          <w:lang w:val="en-US" w:eastAsia="zh-CN"/>
        </w:rPr>
        <w:t>n</w:t>
      </w:r>
      <w:r>
        <w:rPr>
          <w:rFonts w:hint="eastAsia"/>
          <w:lang w:val="en-US" w:eastAsia="zh-CN"/>
        </w:rPr>
        <w:t xml:space="preserve"> LTM-like mechanism is useful for frequent satellite beam switching when satellite moves. Therefore, the unified design to support </w:t>
      </w:r>
      <w:r>
        <w:rPr>
          <w:rFonts w:hint="eastAsia"/>
          <w:lang w:val="en-US" w:eastAsia="zh-CN"/>
        </w:rPr>
        <w:t>intra TN, intra-NTN, NTN-TN L1/L3 mobility is needed in 6G. And the unified solution needs to consider both NTN and TN characteristics into account to support configurable measurement/time/</w:t>
      </w:r>
      <w:proofErr w:type="gramStart"/>
      <w:r>
        <w:rPr>
          <w:rFonts w:hint="eastAsia"/>
          <w:lang w:val="en-US" w:eastAsia="zh-CN"/>
        </w:rPr>
        <w:t>location based</w:t>
      </w:r>
      <w:proofErr w:type="gramEnd"/>
      <w:r>
        <w:rPr>
          <w:rFonts w:hint="eastAsia"/>
          <w:lang w:val="en-US" w:eastAsia="zh-CN"/>
        </w:rPr>
        <w:t xml:space="preserve"> mobility. </w:t>
      </w:r>
    </w:p>
    <w:p w:rsidR="00285D2F" w:rsidRDefault="00255B43">
      <w:pPr>
        <w:rPr>
          <w:lang w:val="en-US" w:eastAsia="zh-CN"/>
        </w:rPr>
      </w:pPr>
      <w:r>
        <w:rPr>
          <w:rFonts w:hint="eastAsia"/>
          <w:lang w:val="en-US" w:eastAsia="zh-CN"/>
        </w:rPr>
        <w:t>It can be observed that the features rela</w:t>
      </w:r>
      <w:r>
        <w:rPr>
          <w:rFonts w:hint="eastAsia"/>
          <w:lang w:val="en-US" w:eastAsia="zh-CN"/>
        </w:rPr>
        <w:t xml:space="preserve">ted to NTN specific characteristics (e.g., long RTT, large coverage, frequent movement) are inevitable factors to be considered in the </w:t>
      </w:r>
      <w:r>
        <w:rPr>
          <w:rFonts w:hint="eastAsia"/>
          <w:lang w:val="en-US" w:eastAsia="zh-CN"/>
        </w:rPr>
        <w:t xml:space="preserve">integrated </w:t>
      </w:r>
      <w:r>
        <w:rPr>
          <w:rFonts w:hint="eastAsia"/>
          <w:lang w:val="en-US" w:eastAsia="zh-CN"/>
        </w:rPr>
        <w:t xml:space="preserve">TN-NTN </w:t>
      </w:r>
      <w:r>
        <w:rPr>
          <w:rFonts w:hint="eastAsia"/>
          <w:lang w:val="en-US" w:eastAsia="zh-CN"/>
        </w:rPr>
        <w:t>discussion</w:t>
      </w:r>
      <w:r>
        <w:rPr>
          <w:rFonts w:hint="eastAsia"/>
          <w:lang w:val="en-US" w:eastAsia="zh-CN"/>
        </w:rPr>
        <w:t>. Based on above observations and analysis, below proposal is made to identify the minimum se</w:t>
      </w:r>
      <w:r>
        <w:rPr>
          <w:rFonts w:hint="eastAsia"/>
          <w:lang w:val="en-US" w:eastAsia="zh-CN"/>
        </w:rPr>
        <w:t xml:space="preserve">ts to be considered in </w:t>
      </w:r>
      <w:r>
        <w:rPr>
          <w:rFonts w:hint="eastAsia"/>
          <w:lang w:val="en-US" w:eastAsia="zh-CN"/>
        </w:rPr>
        <w:t>a scalable</w:t>
      </w:r>
      <w:r>
        <w:rPr>
          <w:rFonts w:hint="eastAsia"/>
          <w:lang w:val="en-US" w:eastAsia="zh-CN"/>
        </w:rPr>
        <w:t xml:space="preserve"> TN/NTN design. Each </w:t>
      </w:r>
      <w:r w:rsidR="005D08D4">
        <w:rPr>
          <w:lang w:val="en-US" w:eastAsia="zh-CN"/>
        </w:rPr>
        <w:t>aspect</w:t>
      </w:r>
      <w:r>
        <w:rPr>
          <w:rFonts w:hint="eastAsia"/>
          <w:lang w:val="en-US" w:eastAsia="zh-CN"/>
        </w:rPr>
        <w:t xml:space="preserve"> </w:t>
      </w:r>
      <w:r w:rsidR="005D08D4">
        <w:rPr>
          <w:lang w:val="en-US" w:eastAsia="zh-CN"/>
        </w:rPr>
        <w:t>is</w:t>
      </w:r>
      <w:r>
        <w:rPr>
          <w:rFonts w:hint="eastAsia"/>
          <w:lang w:val="en-US" w:eastAsia="zh-CN"/>
        </w:rPr>
        <w:t xml:space="preserve"> also categorized into different classes for future RAN2 discussion. </w:t>
      </w:r>
    </w:p>
    <w:p w:rsidR="00285D2F" w:rsidRDefault="00255B43">
      <w:pPr>
        <w:pStyle w:val="BodyText"/>
        <w:spacing w:before="0" w:after="0" w:line="260" w:lineRule="auto"/>
        <w:ind w:left="1418" w:hanging="1418"/>
        <w:rPr>
          <w:rFonts w:eastAsiaTheme="minorEastAsia"/>
          <w:b/>
          <w:bCs/>
          <w:kern w:val="2"/>
          <w:szCs w:val="20"/>
          <w:lang w:val="en-US" w:eastAsia="zh-CN"/>
        </w:rPr>
      </w:pPr>
      <w:r>
        <w:rPr>
          <w:rFonts w:eastAsiaTheme="minorEastAsia" w:hint="eastAsia"/>
          <w:b/>
          <w:bCs/>
          <w:kern w:val="2"/>
          <w:szCs w:val="20"/>
          <w:lang w:val="en-US" w:eastAsia="zh-CN"/>
        </w:rPr>
        <w:t>Proposal 1: The minimum set to be considered in TN/NTN scalable design includes below aspects:</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(Common) Supports 2-step R</w:t>
      </w:r>
      <w:r>
        <w:rPr>
          <w:rFonts w:eastAsiaTheme="minorEastAsia" w:hint="eastAsia"/>
          <w:b/>
          <w:bCs/>
          <w:kern w:val="2"/>
          <w:szCs w:val="20"/>
          <w:lang w:val="en-US" w:eastAsia="zh-CN"/>
        </w:rPr>
        <w:t>ACH in Day 1.</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 xml:space="preserve">(Common) GNSS-based UEs as baseline for NTN, while discussion on GNSS-resilience can be postponed until RAN1 makes sufficient progress. </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(Common) Extended SSB periodicity needs to be considered in RAN2-centric discussion, e.g., SI, paging.</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(C</w:t>
      </w:r>
      <w:r>
        <w:rPr>
          <w:rFonts w:eastAsiaTheme="minorEastAsia" w:hint="eastAsia"/>
          <w:b/>
          <w:bCs/>
          <w:kern w:val="2"/>
          <w:szCs w:val="20"/>
          <w:lang w:val="en-US" w:eastAsia="zh-CN"/>
        </w:rPr>
        <w:t xml:space="preserve">ommon) A unified UE power saving/NES solution applicable for TN and NTN, taking </w:t>
      </w:r>
      <w:r>
        <w:rPr>
          <w:rFonts w:eastAsiaTheme="minorEastAsia" w:hint="eastAsia"/>
          <w:b/>
          <w:bCs/>
          <w:kern w:val="2"/>
          <w:szCs w:val="20"/>
          <w:lang w:val="en-US" w:eastAsia="zh-CN"/>
        </w:rPr>
        <w:t>NTN specific characteristics, e.g., long RTT</w:t>
      </w:r>
      <w:r w:rsidR="001E2B28">
        <w:rPr>
          <w:rFonts w:eastAsiaTheme="minorEastAsia"/>
          <w:b/>
          <w:bCs/>
          <w:kern w:val="2"/>
          <w:szCs w:val="20"/>
          <w:lang w:val="en-US" w:eastAsia="zh-CN"/>
        </w:rPr>
        <w:t xml:space="preserve">, </w:t>
      </w:r>
      <w:r w:rsidR="001E2B28">
        <w:rPr>
          <w:rFonts w:eastAsiaTheme="minorEastAsia" w:hint="eastAsia"/>
          <w:b/>
          <w:bCs/>
          <w:kern w:val="2"/>
          <w:szCs w:val="20"/>
          <w:lang w:val="en-US" w:eastAsia="zh-CN"/>
        </w:rPr>
        <w:t>into account</w:t>
      </w:r>
      <w:r>
        <w:rPr>
          <w:rFonts w:eastAsiaTheme="minorEastAsia" w:hint="eastAsia"/>
          <w:b/>
          <w:bCs/>
          <w:kern w:val="2"/>
          <w:szCs w:val="20"/>
          <w:lang w:val="en-US" w:eastAsia="zh-CN"/>
        </w:rPr>
        <w:t>.</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 xml:space="preserve">(CP) SI includes minimum information for NTN initial access, including ephemeris, </w:t>
      </w:r>
      <w:proofErr w:type="spellStart"/>
      <w:r>
        <w:rPr>
          <w:rFonts w:eastAsiaTheme="minorEastAsia" w:hint="eastAsia"/>
          <w:b/>
          <w:bCs/>
          <w:kern w:val="2"/>
          <w:szCs w:val="20"/>
          <w:lang w:val="en-US" w:eastAsia="zh-CN"/>
        </w:rPr>
        <w:t>epochTime</w:t>
      </w:r>
      <w:proofErr w:type="spellEnd"/>
      <w:r>
        <w:rPr>
          <w:rFonts w:eastAsiaTheme="minorEastAsia" w:hint="eastAsia"/>
          <w:b/>
          <w:bCs/>
          <w:kern w:val="2"/>
          <w:szCs w:val="20"/>
          <w:lang w:val="en-US" w:eastAsia="zh-CN"/>
        </w:rPr>
        <w:t>, valid</w:t>
      </w:r>
      <w:r w:rsidR="005C51D2">
        <w:rPr>
          <w:rFonts w:eastAsiaTheme="minorEastAsia"/>
          <w:b/>
          <w:bCs/>
          <w:kern w:val="2"/>
          <w:szCs w:val="20"/>
          <w:lang w:val="en-US" w:eastAsia="zh-CN"/>
        </w:rPr>
        <w:t>it</w:t>
      </w:r>
      <w:r>
        <w:rPr>
          <w:rFonts w:eastAsiaTheme="minorEastAsia" w:hint="eastAsia"/>
          <w:b/>
          <w:bCs/>
          <w:kern w:val="2"/>
          <w:szCs w:val="20"/>
          <w:lang w:val="en-US" w:eastAsia="zh-CN"/>
        </w:rPr>
        <w:t xml:space="preserve">y duration, common </w:t>
      </w:r>
      <w:r>
        <w:rPr>
          <w:rFonts w:eastAsiaTheme="minorEastAsia" w:hint="eastAsia"/>
          <w:b/>
          <w:bCs/>
          <w:kern w:val="2"/>
          <w:szCs w:val="20"/>
          <w:lang w:val="en-US" w:eastAsia="zh-CN"/>
        </w:rPr>
        <w:t xml:space="preserve">TA parameters, cell specific </w:t>
      </w:r>
      <w:proofErr w:type="spellStart"/>
      <w:r>
        <w:rPr>
          <w:rFonts w:eastAsiaTheme="minorEastAsia" w:hint="eastAsia"/>
          <w:b/>
          <w:bCs/>
          <w:kern w:val="2"/>
          <w:szCs w:val="20"/>
          <w:lang w:val="en-US" w:eastAsia="zh-CN"/>
        </w:rPr>
        <w:t>Koffset</w:t>
      </w:r>
      <w:proofErr w:type="spellEnd"/>
      <w:r>
        <w:rPr>
          <w:rFonts w:eastAsiaTheme="minorEastAsia" w:hint="eastAsia"/>
          <w:b/>
          <w:bCs/>
          <w:kern w:val="2"/>
          <w:szCs w:val="20"/>
          <w:lang w:val="en-US" w:eastAsia="zh-CN"/>
        </w:rPr>
        <w:t xml:space="preserve"> and </w:t>
      </w:r>
      <w:proofErr w:type="spellStart"/>
      <w:r>
        <w:rPr>
          <w:rFonts w:eastAsiaTheme="minorEastAsia" w:hint="eastAsia"/>
          <w:b/>
          <w:bCs/>
          <w:kern w:val="2"/>
          <w:szCs w:val="20"/>
          <w:lang w:val="en-US" w:eastAsia="zh-CN"/>
        </w:rPr>
        <w:t>Kmac</w:t>
      </w:r>
      <w:proofErr w:type="spellEnd"/>
      <w:r>
        <w:rPr>
          <w:rFonts w:eastAsiaTheme="minorEastAsia" w:hint="eastAsia"/>
          <w:b/>
          <w:bCs/>
          <w:kern w:val="2"/>
          <w:szCs w:val="20"/>
          <w:lang w:val="en-US" w:eastAsia="zh-CN"/>
        </w:rPr>
        <w:t>.</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 xml:space="preserve">(CP) </w:t>
      </w:r>
      <w:r>
        <w:rPr>
          <w:rFonts w:eastAsiaTheme="minorEastAsia"/>
          <w:b/>
          <w:bCs/>
          <w:kern w:val="2"/>
          <w:szCs w:val="20"/>
          <w:lang w:val="en-US" w:eastAsia="zh-CN"/>
        </w:rPr>
        <w:t>Network type, e.g. TN or NTN, aware cell selection/reselection, access control and system access.</w:t>
      </w:r>
      <w:r>
        <w:rPr>
          <w:rFonts w:eastAsiaTheme="minorEastAsia" w:hint="eastAsia"/>
          <w:b/>
          <w:bCs/>
          <w:kern w:val="2"/>
          <w:szCs w:val="20"/>
          <w:lang w:val="en-US" w:eastAsia="zh-CN"/>
        </w:rPr>
        <w:t xml:space="preserve"> </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(UP) UP timer design (e.g., value range or start timing) needs to comply with long RTT in NTN.</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(UP) UP na</w:t>
      </w:r>
      <w:r>
        <w:rPr>
          <w:rFonts w:eastAsiaTheme="minorEastAsia" w:hint="eastAsia"/>
          <w:b/>
          <w:bCs/>
          <w:kern w:val="2"/>
          <w:szCs w:val="20"/>
          <w:lang w:val="en-US" w:eastAsia="zh-CN"/>
        </w:rPr>
        <w:t>tive supports DL HARQ feedback disabling/UL HARQ mode.</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 xml:space="preserve">(Mobility) A unified mechanism </w:t>
      </w:r>
      <w:r>
        <w:rPr>
          <w:rFonts w:eastAsiaTheme="minorEastAsia"/>
          <w:b/>
          <w:bCs/>
          <w:kern w:val="2"/>
          <w:szCs w:val="20"/>
          <w:lang w:val="en-US" w:eastAsia="zh-CN"/>
        </w:rPr>
        <w:t>that allows</w:t>
      </w:r>
      <w:r>
        <w:rPr>
          <w:rFonts w:eastAsiaTheme="minorEastAsia" w:hint="eastAsia"/>
          <w:b/>
          <w:bCs/>
          <w:kern w:val="2"/>
          <w:szCs w:val="20"/>
          <w:lang w:val="en-US" w:eastAsia="zh-CN"/>
        </w:rPr>
        <w:t xml:space="preserve"> location/time/measurement based L1/L3 mobility to support intra-RAT or inter RAT mobility between 5G and 6G for intra- TN/intra-NTN/TN-NTN scenarios, consider</w:t>
      </w:r>
      <w:r>
        <w:rPr>
          <w:rFonts w:eastAsiaTheme="minorEastAsia" w:hint="eastAsia"/>
          <w:b/>
          <w:bCs/>
          <w:kern w:val="2"/>
          <w:szCs w:val="20"/>
          <w:lang w:val="en-US" w:eastAsia="zh-CN"/>
        </w:rPr>
        <w:t>ing both transparent and regenerative payload.</w:t>
      </w:r>
    </w:p>
    <w:p w:rsidR="00285D2F" w:rsidRDefault="00255B43">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kern w:val="0"/>
          <w:sz w:val="30"/>
          <w:szCs w:val="30"/>
          <w:lang w:val="en-US" w:eastAsia="zh-CN"/>
        </w:rPr>
      </w:pPr>
      <w:r>
        <w:rPr>
          <w:rFonts w:cs="Arial" w:hint="eastAsia"/>
          <w:kern w:val="0"/>
          <w:sz w:val="30"/>
          <w:szCs w:val="30"/>
          <w:lang w:val="en-US" w:eastAsia="zh-CN"/>
        </w:rPr>
        <w:t>NTN specific feature</w:t>
      </w:r>
    </w:p>
    <w:p w:rsidR="00285D2F" w:rsidRDefault="00255B43">
      <w:pPr>
        <w:rPr>
          <w:lang w:val="en-US" w:eastAsia="zh-CN"/>
        </w:rPr>
      </w:pPr>
      <w:r>
        <w:rPr>
          <w:rFonts w:hint="eastAsia"/>
          <w:lang w:val="en-US" w:eastAsia="zh-CN"/>
        </w:rPr>
        <w:t xml:space="preserve">In this section, NTN specific features that are worth studying in </w:t>
      </w:r>
      <w:r>
        <w:rPr>
          <w:rFonts w:hint="eastAsia"/>
          <w:lang w:val="en-US" w:eastAsia="zh-CN"/>
        </w:rPr>
        <w:t xml:space="preserve">the </w:t>
      </w:r>
      <w:r>
        <w:rPr>
          <w:rFonts w:hint="eastAsia"/>
          <w:lang w:val="en-US" w:eastAsia="zh-CN"/>
        </w:rPr>
        <w:t>first release of 6G are discussed.</w:t>
      </w:r>
    </w:p>
    <w:p w:rsidR="00285D2F" w:rsidRDefault="00255B43">
      <w:pPr>
        <w:pStyle w:val="BodyText"/>
        <w:numPr>
          <w:ilvl w:val="0"/>
          <w:numId w:val="11"/>
        </w:numPr>
        <w:spacing w:before="0" w:after="100" w:line="260" w:lineRule="auto"/>
        <w:rPr>
          <w:rFonts w:eastAsiaTheme="minorEastAsia"/>
          <w:b/>
          <w:bCs/>
          <w:kern w:val="2"/>
          <w:szCs w:val="20"/>
          <w:lang w:val="en-US" w:eastAsia="zh-CN"/>
        </w:rPr>
      </w:pPr>
      <w:r>
        <w:rPr>
          <w:rFonts w:eastAsiaTheme="minorEastAsia" w:hint="eastAsia"/>
          <w:b/>
          <w:bCs/>
          <w:kern w:val="2"/>
          <w:szCs w:val="20"/>
          <w:lang w:val="en-US" w:eastAsia="zh-CN"/>
        </w:rPr>
        <w:t>Geo fen</w:t>
      </w:r>
      <w:r>
        <w:rPr>
          <w:rFonts w:eastAsiaTheme="minorEastAsia"/>
          <w:b/>
          <w:bCs/>
          <w:kern w:val="2"/>
          <w:szCs w:val="20"/>
          <w:lang w:val="en-US" w:eastAsia="zh-CN"/>
        </w:rPr>
        <w:t>c</w:t>
      </w:r>
      <w:r>
        <w:rPr>
          <w:rFonts w:eastAsiaTheme="minorEastAsia" w:hint="eastAsia"/>
          <w:b/>
          <w:bCs/>
          <w:kern w:val="2"/>
          <w:szCs w:val="20"/>
          <w:lang w:val="en-US" w:eastAsia="zh-CN"/>
        </w:rPr>
        <w:t>ing in NTN</w:t>
      </w:r>
    </w:p>
    <w:p w:rsidR="00285D2F" w:rsidRDefault="00255B43">
      <w:pPr>
        <w:rPr>
          <w:lang w:val="en-US" w:eastAsia="zh-CN"/>
        </w:rPr>
      </w:pPr>
      <w:r>
        <w:rPr>
          <w:rFonts w:hint="eastAsia"/>
          <w:lang w:val="en-US" w:eastAsia="zh-CN"/>
        </w:rPr>
        <w:t xml:space="preserve">With its wide coverage and independence from ground </w:t>
      </w:r>
      <w:r>
        <w:rPr>
          <w:rFonts w:hint="eastAsia"/>
          <w:lang w:val="en-US" w:eastAsia="zh-CN"/>
        </w:rPr>
        <w:t xml:space="preserve">infrastructure, NTN provides a resilient communication for disaster warning and post-disaster relief.  Disaster communication is one of the major </w:t>
      </w:r>
      <w:r w:rsidR="001E2B28">
        <w:rPr>
          <w:lang w:val="en-US" w:eastAsia="zh-CN"/>
        </w:rPr>
        <w:t>components</w:t>
      </w:r>
      <w:r>
        <w:rPr>
          <w:rFonts w:hint="eastAsia"/>
          <w:lang w:val="en-US" w:eastAsia="zh-CN"/>
        </w:rPr>
        <w:t xml:space="preserve"> to improve resilience of 6G communication system, where NTN is a key enabler. In NTN, geo fencing is</w:t>
      </w:r>
      <w:r>
        <w:rPr>
          <w:rFonts w:hint="eastAsia"/>
          <w:lang w:val="en-US" w:eastAsia="zh-CN"/>
        </w:rPr>
        <w:t xml:space="preserve"> introduced to allow more accurate disaster warning within NTN coverage, and it is based on the same approach defined for CMAS in TN. There </w:t>
      </w:r>
      <w:r w:rsidR="001E2B28">
        <w:rPr>
          <w:lang w:val="en-US" w:eastAsia="zh-CN"/>
        </w:rPr>
        <w:t>are</w:t>
      </w:r>
      <w:r>
        <w:rPr>
          <w:rFonts w:hint="eastAsia"/>
          <w:lang w:val="en-US" w:eastAsia="zh-CN"/>
        </w:rPr>
        <w:t xml:space="preserve"> no technical obstacles to support common Geo fencing design for PWS for TN/NTN from RAN2</w:t>
      </w:r>
      <w:r>
        <w:rPr>
          <w:lang w:val="en-US" w:eastAsia="zh-CN"/>
        </w:rPr>
        <w:t>’</w:t>
      </w:r>
      <w:r>
        <w:rPr>
          <w:rFonts w:hint="eastAsia"/>
          <w:lang w:val="en-US" w:eastAsia="zh-CN"/>
        </w:rPr>
        <w:t xml:space="preserve">s perspective, but the </w:t>
      </w:r>
      <w:r>
        <w:rPr>
          <w:rFonts w:hint="eastAsia"/>
          <w:lang w:val="en-US" w:eastAsia="zh-CN"/>
        </w:rPr>
        <w:t>decision may be left to SA2 and CT1.</w:t>
      </w:r>
    </w:p>
    <w:p w:rsidR="00285D2F" w:rsidRDefault="00255B43">
      <w:pPr>
        <w:pStyle w:val="BodyText"/>
        <w:numPr>
          <w:ilvl w:val="0"/>
          <w:numId w:val="12"/>
        </w:numPr>
        <w:rPr>
          <w:rFonts w:eastAsiaTheme="minorEastAsia"/>
          <w:kern w:val="2"/>
          <w:szCs w:val="20"/>
          <w:lang w:val="en-US" w:eastAsia="zh-CN"/>
        </w:rPr>
      </w:pPr>
      <w:r>
        <w:rPr>
          <w:rFonts w:eastAsiaTheme="minorEastAsia"/>
          <w:b/>
          <w:bCs/>
          <w:kern w:val="2"/>
          <w:szCs w:val="20"/>
          <w:lang w:val="en-US" w:eastAsia="zh-CN"/>
        </w:rPr>
        <w:lastRenderedPageBreak/>
        <w:t xml:space="preserve">Multi-orbit mobility </w:t>
      </w:r>
    </w:p>
    <w:p w:rsidR="00285D2F" w:rsidRDefault="00255B43">
      <w:pPr>
        <w:rPr>
          <w:lang w:val="en-US" w:eastAsia="zh-CN"/>
        </w:rPr>
      </w:pPr>
      <w:r>
        <w:rPr>
          <w:rFonts w:hint="eastAsia"/>
          <w:lang w:val="en-US" w:eastAsia="zh-CN"/>
        </w:rPr>
        <w:t xml:space="preserve">Multi-orbit NTN communication can overcome the fundamental physics-based limitations of individual orbits. For example, GSO cell with its wide earth fixed coverage </w:t>
      </w:r>
      <w:r>
        <w:rPr>
          <w:rFonts w:hint="eastAsia"/>
          <w:lang w:val="en-US" w:eastAsia="zh-CN"/>
        </w:rPr>
        <w:t xml:space="preserve">can </w:t>
      </w:r>
      <w:r>
        <w:rPr>
          <w:rFonts w:hint="eastAsia"/>
          <w:lang w:val="en-US" w:eastAsia="zh-CN"/>
        </w:rPr>
        <w:t xml:space="preserve">provide coverage with robust </w:t>
      </w:r>
      <w:r>
        <w:rPr>
          <w:rFonts w:hint="eastAsia"/>
          <w:lang w:val="en-US" w:eastAsia="zh-CN"/>
        </w:rPr>
        <w:t>accessibility</w:t>
      </w:r>
      <w:r>
        <w:rPr>
          <w:rFonts w:hint="eastAsia"/>
          <w:lang w:val="en-US" w:eastAsia="zh-CN"/>
        </w:rPr>
        <w:t xml:space="preserve"> with less mobility.  But the long RTT i</w:t>
      </w:r>
      <w:r>
        <w:rPr>
          <w:rFonts w:hint="eastAsia"/>
          <w:lang w:val="en-US" w:eastAsia="zh-CN"/>
        </w:rPr>
        <w:t>n</w:t>
      </w:r>
      <w:r>
        <w:rPr>
          <w:rFonts w:hint="eastAsia"/>
          <w:lang w:val="en-US" w:eastAsia="zh-CN"/>
        </w:rPr>
        <w:t xml:space="preserve"> GSO is not suitable for service with delay requirement. NGSO cell (e.g., LEO) has smaller RTT which is suitable to enable service with delay requirement but the frequent movement of LEO pose</w:t>
      </w:r>
      <w:r>
        <w:rPr>
          <w:rFonts w:hint="eastAsia"/>
          <w:lang w:val="en-US" w:eastAsia="zh-CN"/>
        </w:rPr>
        <w:t>s</w:t>
      </w:r>
      <w:r>
        <w:rPr>
          <w:rFonts w:hint="eastAsia"/>
          <w:lang w:val="en-US" w:eastAsia="zh-CN"/>
        </w:rPr>
        <w:t xml:space="preserve"> challenge</w:t>
      </w:r>
      <w:r>
        <w:rPr>
          <w:rFonts w:hint="eastAsia"/>
          <w:lang w:val="en-US" w:eastAsia="zh-CN"/>
        </w:rPr>
        <w:t xml:space="preserve"> on mobility management. With deployment of NTN, NTN communications over different satellite orbits will be common in 6G design, therefore mobility between different orbits is beneficial to be studied in 6G NTN for initial access, cell re-selection and han</w:t>
      </w:r>
      <w:r>
        <w:rPr>
          <w:rFonts w:hint="eastAsia"/>
          <w:lang w:val="en-US" w:eastAsia="zh-CN"/>
        </w:rPr>
        <w:t>dover, taking 6G cell/carrier design into account. The goal is to maximize usage of multi-orbit resource to enhance coverage, bust capability, while provid</w:t>
      </w:r>
      <w:r>
        <w:rPr>
          <w:rFonts w:hint="eastAsia"/>
          <w:lang w:val="en-US" w:eastAsia="zh-CN"/>
        </w:rPr>
        <w:t>ing</w:t>
      </w:r>
      <w:r>
        <w:rPr>
          <w:rFonts w:hint="eastAsia"/>
          <w:lang w:val="en-US" w:eastAsia="zh-CN"/>
        </w:rPr>
        <w:t xml:space="preserve"> service </w:t>
      </w:r>
      <w:r>
        <w:rPr>
          <w:rFonts w:hint="eastAsia"/>
          <w:lang w:val="en-US" w:eastAsia="zh-CN"/>
        </w:rPr>
        <w:t>with</w:t>
      </w:r>
      <w:r>
        <w:rPr>
          <w:rFonts w:hint="eastAsia"/>
          <w:lang w:val="en-US" w:eastAsia="zh-CN"/>
        </w:rPr>
        <w:t xml:space="preserve"> diverse QoS requiremen</w:t>
      </w:r>
      <w:r>
        <w:rPr>
          <w:rFonts w:hint="eastAsia"/>
          <w:lang w:val="en-US" w:eastAsia="zh-CN"/>
        </w:rPr>
        <w:t>ts</w:t>
      </w:r>
      <w:r>
        <w:rPr>
          <w:rFonts w:hint="eastAsia"/>
          <w:lang w:val="en-US" w:eastAsia="zh-CN"/>
        </w:rPr>
        <w:t xml:space="preserve">. </w:t>
      </w:r>
    </w:p>
    <w:p w:rsidR="00285D2F" w:rsidRDefault="00255B43">
      <w:pPr>
        <w:pStyle w:val="BodyText"/>
        <w:numPr>
          <w:ilvl w:val="0"/>
          <w:numId w:val="11"/>
        </w:numPr>
        <w:spacing w:before="0" w:after="100" w:line="260" w:lineRule="auto"/>
        <w:rPr>
          <w:rFonts w:eastAsiaTheme="minorEastAsia"/>
          <w:b/>
          <w:bCs/>
          <w:kern w:val="2"/>
          <w:szCs w:val="20"/>
          <w:lang w:val="en-US" w:eastAsia="zh-CN"/>
        </w:rPr>
      </w:pPr>
      <w:r>
        <w:rPr>
          <w:rFonts w:eastAsiaTheme="minorEastAsia"/>
          <w:b/>
          <w:bCs/>
          <w:kern w:val="2"/>
          <w:szCs w:val="20"/>
          <w:lang w:val="en-US" w:eastAsia="zh-CN"/>
        </w:rPr>
        <w:t xml:space="preserve"> Mobility due to satellite switch </w:t>
      </w:r>
    </w:p>
    <w:p w:rsidR="00285D2F" w:rsidRDefault="00255B43">
      <w:pPr>
        <w:rPr>
          <w:lang w:val="en-US" w:eastAsia="zh-CN"/>
        </w:rPr>
      </w:pPr>
      <w:r>
        <w:rPr>
          <w:rFonts w:hint="eastAsia"/>
          <w:lang w:val="en-US" w:eastAsia="zh-CN"/>
        </w:rPr>
        <w:t>Another NTN specific m</w:t>
      </w:r>
      <w:r>
        <w:rPr>
          <w:rFonts w:hint="eastAsia"/>
          <w:lang w:val="en-US" w:eastAsia="zh-CN"/>
        </w:rPr>
        <w:t>obility for study is mobility caused due to satellite switch, and the typical scenario is earth fixed cell,</w:t>
      </w:r>
      <w:r w:rsidR="001E2B28">
        <w:rPr>
          <w:lang w:val="en-US" w:eastAsia="zh-CN"/>
        </w:rPr>
        <w:t xml:space="preserve"> </w:t>
      </w:r>
      <w:r>
        <w:rPr>
          <w:rFonts w:hint="eastAsia"/>
          <w:lang w:val="en-US" w:eastAsia="zh-CN"/>
        </w:rPr>
        <w:t>where partial or complete cell coverage will be switched immediately for all UEs under the same region. Therefore, a group of UEs will need to be swi</w:t>
      </w:r>
      <w:r>
        <w:rPr>
          <w:rFonts w:hint="eastAsia"/>
          <w:lang w:val="en-US" w:eastAsia="zh-CN"/>
        </w:rPr>
        <w:t xml:space="preserve">tched simultaneously to a cell/carrier served by a different satellite. In 5G, satellite switch with re-sync is introduced for this use case, but the solution is limited to transparent load within the same </w:t>
      </w:r>
      <w:proofErr w:type="spellStart"/>
      <w:r>
        <w:rPr>
          <w:rFonts w:hint="eastAsia"/>
          <w:lang w:val="en-US" w:eastAsia="zh-CN"/>
        </w:rPr>
        <w:t>gNB</w:t>
      </w:r>
      <w:proofErr w:type="spellEnd"/>
      <w:r>
        <w:rPr>
          <w:rFonts w:hint="eastAsia"/>
          <w:lang w:val="en-US" w:eastAsia="zh-CN"/>
        </w:rPr>
        <w:t>. The challenge facing when discussing mobility</w:t>
      </w:r>
      <w:r>
        <w:rPr>
          <w:rFonts w:hint="eastAsia"/>
          <w:lang w:val="en-US" w:eastAsia="zh-CN"/>
        </w:rPr>
        <w:t xml:space="preserve"> caused due to satellite switch includes: how to group UE, efficient delivery of RRC configurations without causing signaling storm, security upon change of </w:t>
      </w:r>
      <w:proofErr w:type="spellStart"/>
      <w:r>
        <w:rPr>
          <w:rFonts w:hint="eastAsia"/>
          <w:lang w:val="en-US" w:eastAsia="zh-CN"/>
        </w:rPr>
        <w:t>gNB</w:t>
      </w:r>
      <w:proofErr w:type="spellEnd"/>
      <w:r>
        <w:rPr>
          <w:rFonts w:hint="eastAsia"/>
          <w:lang w:val="en-US" w:eastAsia="zh-CN"/>
        </w:rPr>
        <w:t>, as well as compatibility of legacy UEs. Now that RAN2 in 6G starts to study a new framework fo</w:t>
      </w:r>
      <w:r>
        <w:rPr>
          <w:rFonts w:hint="eastAsia"/>
          <w:lang w:val="en-US" w:eastAsia="zh-CN"/>
        </w:rPr>
        <w:t xml:space="preserve">r modular RRC configuration, lower layer security, UE types, we see an opportunity to study again how to improve mobility efficiency upon change of satellite for earth fixed cell, for both transparent and regenerative payload. </w:t>
      </w:r>
    </w:p>
    <w:p w:rsidR="00285D2F" w:rsidRDefault="00255B43">
      <w:pPr>
        <w:pStyle w:val="BodyText"/>
        <w:numPr>
          <w:ilvl w:val="0"/>
          <w:numId w:val="11"/>
        </w:numPr>
        <w:spacing w:before="0" w:after="100" w:line="260" w:lineRule="auto"/>
        <w:rPr>
          <w:rFonts w:eastAsiaTheme="minorEastAsia"/>
          <w:b/>
          <w:bCs/>
          <w:kern w:val="2"/>
          <w:szCs w:val="20"/>
          <w:lang w:val="en-US" w:eastAsia="zh-CN"/>
        </w:rPr>
      </w:pPr>
      <w:r>
        <w:rPr>
          <w:rFonts w:eastAsiaTheme="minorEastAsia"/>
          <w:b/>
          <w:bCs/>
          <w:kern w:val="2"/>
          <w:szCs w:val="20"/>
          <w:lang w:val="en-US" w:eastAsia="zh-CN"/>
        </w:rPr>
        <w:t xml:space="preserve">TN </w:t>
      </w:r>
      <w:proofErr w:type="gramStart"/>
      <w:r>
        <w:rPr>
          <w:rFonts w:eastAsiaTheme="minorEastAsia"/>
          <w:b/>
          <w:bCs/>
          <w:kern w:val="2"/>
          <w:szCs w:val="20"/>
          <w:lang w:val="en-US" w:eastAsia="zh-CN"/>
        </w:rPr>
        <w:t>coverage based</w:t>
      </w:r>
      <w:proofErr w:type="gramEnd"/>
      <w:r>
        <w:rPr>
          <w:rFonts w:eastAsiaTheme="minorEastAsia"/>
          <w:b/>
          <w:bCs/>
          <w:kern w:val="2"/>
          <w:szCs w:val="20"/>
          <w:lang w:val="en-US" w:eastAsia="zh-CN"/>
        </w:rPr>
        <w:t xml:space="preserve"> measuremen</w:t>
      </w:r>
      <w:r>
        <w:rPr>
          <w:rFonts w:eastAsiaTheme="minorEastAsia"/>
          <w:b/>
          <w:bCs/>
          <w:kern w:val="2"/>
          <w:szCs w:val="20"/>
          <w:lang w:val="en-US" w:eastAsia="zh-CN"/>
        </w:rPr>
        <w:t>t relaxation</w:t>
      </w:r>
    </w:p>
    <w:p w:rsidR="00285D2F" w:rsidRDefault="00255B43">
      <w:pPr>
        <w:rPr>
          <w:lang w:val="en-US" w:eastAsia="zh-CN"/>
        </w:rPr>
      </w:pPr>
      <w:r>
        <w:rPr>
          <w:rFonts w:hint="eastAsia"/>
          <w:lang w:val="en-US" w:eastAsia="zh-CN"/>
        </w:rPr>
        <w:t xml:space="preserve">Due to larger NTN coverage, the TN coverage overlapped within NTN coverage could be discontinuous or only occasionally presents. In order to save UE power, NR NTN supports UE measurement relaxation based on TN coverage. Based on this approach </w:t>
      </w:r>
      <w:r>
        <w:rPr>
          <w:rFonts w:hint="eastAsia"/>
          <w:lang w:val="en-US" w:eastAsia="zh-CN"/>
        </w:rPr>
        <w:t>NW can provide TN coverage in SIB25, and UE can decide to skip measurement on TN frequency when it determines it is not within the corresponding TN coverage, which efficiently saves UE power. The same approach is beneficial in 6G design to allow further UE</w:t>
      </w:r>
      <w:r>
        <w:rPr>
          <w:rFonts w:hint="eastAsia"/>
          <w:lang w:val="en-US" w:eastAsia="zh-CN"/>
        </w:rPr>
        <w:t xml:space="preserve"> power saving.</w:t>
      </w:r>
    </w:p>
    <w:p w:rsidR="00285D2F" w:rsidRDefault="00255B43">
      <w:pPr>
        <w:rPr>
          <w:lang w:val="en-US" w:eastAsia="zh-CN"/>
        </w:rPr>
      </w:pPr>
      <w:r>
        <w:rPr>
          <w:rFonts w:hint="eastAsia"/>
          <w:lang w:val="en-US" w:eastAsia="zh-CN"/>
        </w:rPr>
        <w:t>Based on above, below proposal is made:</w:t>
      </w:r>
    </w:p>
    <w:p w:rsidR="00285D2F" w:rsidRDefault="00255B43">
      <w:pPr>
        <w:pStyle w:val="BodyText"/>
        <w:spacing w:before="0" w:after="60" w:line="260" w:lineRule="auto"/>
        <w:ind w:left="1418" w:hanging="1418"/>
        <w:rPr>
          <w:rFonts w:eastAsiaTheme="minorEastAsia"/>
          <w:b/>
          <w:bCs/>
          <w:kern w:val="2"/>
          <w:szCs w:val="20"/>
          <w:lang w:val="en-US" w:eastAsia="zh-CN"/>
        </w:rPr>
      </w:pPr>
      <w:r>
        <w:rPr>
          <w:rFonts w:eastAsiaTheme="minorEastAsia"/>
          <w:b/>
          <w:bCs/>
          <w:kern w:val="2"/>
          <w:szCs w:val="20"/>
          <w:lang w:val="en-US" w:eastAsia="zh-CN"/>
        </w:rPr>
        <w:t>Proposal 2: Critical NTN specific features to be considered in 6G study includes following:</w:t>
      </w:r>
    </w:p>
    <w:p w:rsidR="00285D2F" w:rsidRDefault="00255B43">
      <w:pPr>
        <w:pStyle w:val="BodyText"/>
        <w:numPr>
          <w:ilvl w:val="0"/>
          <w:numId w:val="10"/>
        </w:numPr>
        <w:spacing w:before="0" w:after="0" w:line="260" w:lineRule="auto"/>
        <w:ind w:left="839"/>
        <w:rPr>
          <w:rFonts w:eastAsiaTheme="minorEastAsia"/>
          <w:b/>
          <w:bCs/>
          <w:kern w:val="2"/>
          <w:szCs w:val="20"/>
          <w:lang w:val="en-US" w:eastAsia="zh-CN"/>
        </w:rPr>
      </w:pPr>
      <w:r>
        <w:rPr>
          <w:rFonts w:eastAsiaTheme="minorEastAsia"/>
          <w:b/>
          <w:bCs/>
          <w:kern w:val="2"/>
          <w:szCs w:val="20"/>
          <w:lang w:val="en-US" w:eastAsia="zh-CN"/>
        </w:rPr>
        <w:t>G</w:t>
      </w:r>
      <w:r>
        <w:rPr>
          <w:rFonts w:eastAsiaTheme="minorEastAsia" w:hint="eastAsia"/>
          <w:b/>
          <w:bCs/>
          <w:kern w:val="2"/>
          <w:szCs w:val="20"/>
          <w:lang w:val="en-US" w:eastAsia="zh-CN"/>
        </w:rPr>
        <w:t>eo</w:t>
      </w:r>
      <w:r>
        <w:rPr>
          <w:rFonts w:eastAsiaTheme="minorEastAsia"/>
          <w:b/>
          <w:bCs/>
          <w:kern w:val="2"/>
          <w:szCs w:val="20"/>
          <w:lang w:val="en-US" w:eastAsia="zh-CN"/>
        </w:rPr>
        <w:t xml:space="preserve"> fencing of PWS, but confirmation from SA2/CT1 is needed</w:t>
      </w:r>
    </w:p>
    <w:p w:rsidR="00285D2F" w:rsidRDefault="00255B43">
      <w:pPr>
        <w:pStyle w:val="BodyText"/>
        <w:numPr>
          <w:ilvl w:val="0"/>
          <w:numId w:val="10"/>
        </w:numPr>
        <w:spacing w:before="0" w:after="0" w:line="260" w:lineRule="auto"/>
        <w:ind w:left="839"/>
        <w:rPr>
          <w:rFonts w:eastAsiaTheme="minorEastAsia"/>
          <w:b/>
          <w:bCs/>
          <w:kern w:val="2"/>
          <w:szCs w:val="20"/>
          <w:lang w:val="en-US" w:eastAsia="zh-CN"/>
        </w:rPr>
      </w:pPr>
      <w:r>
        <w:rPr>
          <w:rFonts w:eastAsia="宋体" w:hint="eastAsia"/>
          <w:b/>
          <w:bCs/>
          <w:lang w:val="en-US" w:eastAsia="zh-CN"/>
        </w:rPr>
        <w:t>Multi-orbit mobility, including c</w:t>
      </w:r>
      <w:r>
        <w:rPr>
          <w:rFonts w:eastAsiaTheme="minorEastAsia"/>
          <w:b/>
          <w:bCs/>
          <w:kern w:val="2"/>
          <w:szCs w:val="20"/>
          <w:lang w:val="en-US" w:eastAsia="zh-CN"/>
        </w:rPr>
        <w:t>ell re-selection</w:t>
      </w:r>
      <w:r>
        <w:rPr>
          <w:rFonts w:eastAsiaTheme="minorEastAsia"/>
          <w:b/>
          <w:bCs/>
          <w:kern w:val="2"/>
          <w:szCs w:val="20"/>
          <w:lang w:val="en-US" w:eastAsia="zh-CN"/>
        </w:rPr>
        <w:t xml:space="preserve"> and handover</w:t>
      </w:r>
    </w:p>
    <w:p w:rsidR="00285D2F" w:rsidRDefault="00255B43">
      <w:pPr>
        <w:pStyle w:val="BodyText"/>
        <w:numPr>
          <w:ilvl w:val="0"/>
          <w:numId w:val="10"/>
        </w:numPr>
        <w:spacing w:before="0" w:after="0" w:line="260" w:lineRule="auto"/>
        <w:ind w:left="839"/>
        <w:rPr>
          <w:b/>
          <w:bCs/>
        </w:rPr>
      </w:pPr>
      <w:r>
        <w:rPr>
          <w:rFonts w:eastAsiaTheme="minorEastAsia" w:hint="eastAsia"/>
          <w:b/>
          <w:bCs/>
          <w:kern w:val="2"/>
          <w:szCs w:val="20"/>
          <w:lang w:val="en-US" w:eastAsia="zh-CN"/>
        </w:rPr>
        <w:t>M</w:t>
      </w:r>
      <w:r>
        <w:rPr>
          <w:b/>
          <w:bCs/>
          <w:szCs w:val="20"/>
          <w:lang w:val="en-US" w:eastAsia="zh-CN"/>
        </w:rPr>
        <w:t xml:space="preserve">obility enhancement for </w:t>
      </w:r>
      <w:r>
        <w:rPr>
          <w:rFonts w:eastAsiaTheme="minorEastAsia"/>
          <w:b/>
          <w:bCs/>
          <w:kern w:val="2"/>
          <w:szCs w:val="20"/>
          <w:lang w:val="en-US" w:eastAsia="zh-CN"/>
        </w:rPr>
        <w:t>satellite switch</w:t>
      </w:r>
      <w:r>
        <w:rPr>
          <w:rFonts w:eastAsiaTheme="minorEastAsia" w:hint="eastAsia"/>
          <w:b/>
          <w:bCs/>
          <w:kern w:val="2"/>
          <w:szCs w:val="20"/>
          <w:lang w:val="en-US" w:eastAsia="zh-CN"/>
        </w:rPr>
        <w:t xml:space="preserve">, considering </w:t>
      </w:r>
      <w:r>
        <w:rPr>
          <w:rFonts w:eastAsiaTheme="minorEastAsia"/>
          <w:b/>
          <w:bCs/>
          <w:kern w:val="2"/>
          <w:szCs w:val="20"/>
          <w:lang w:val="en-US" w:eastAsia="zh-CN"/>
        </w:rPr>
        <w:t xml:space="preserve">earth fixed cell </w:t>
      </w:r>
      <w:r>
        <w:rPr>
          <w:rFonts w:eastAsiaTheme="minorEastAsia" w:hint="eastAsia"/>
          <w:b/>
          <w:bCs/>
          <w:kern w:val="2"/>
          <w:szCs w:val="20"/>
          <w:lang w:val="en-US" w:eastAsia="zh-CN"/>
        </w:rPr>
        <w:t>with</w:t>
      </w:r>
      <w:r>
        <w:rPr>
          <w:rFonts w:eastAsiaTheme="minorEastAsia"/>
          <w:b/>
          <w:bCs/>
          <w:kern w:val="2"/>
          <w:szCs w:val="20"/>
          <w:lang w:val="en-US" w:eastAsia="zh-CN"/>
        </w:rPr>
        <w:t xml:space="preserve"> regenerative</w:t>
      </w:r>
      <w:r>
        <w:rPr>
          <w:rFonts w:eastAsiaTheme="minorEastAsia" w:hint="eastAsia"/>
          <w:b/>
          <w:bCs/>
          <w:kern w:val="2"/>
          <w:szCs w:val="20"/>
          <w:lang w:val="en-US" w:eastAsia="zh-CN"/>
        </w:rPr>
        <w:t xml:space="preserve"> or </w:t>
      </w:r>
      <w:r>
        <w:rPr>
          <w:rFonts w:eastAsiaTheme="minorEastAsia"/>
          <w:b/>
          <w:bCs/>
          <w:kern w:val="2"/>
          <w:szCs w:val="20"/>
          <w:lang w:val="en-US" w:eastAsia="zh-CN"/>
        </w:rPr>
        <w:t xml:space="preserve">transparent payload </w:t>
      </w:r>
    </w:p>
    <w:p w:rsidR="00285D2F" w:rsidRDefault="00255B43">
      <w:pPr>
        <w:pStyle w:val="BodyText"/>
        <w:numPr>
          <w:ilvl w:val="0"/>
          <w:numId w:val="10"/>
        </w:numPr>
        <w:spacing w:before="0" w:after="60" w:line="260" w:lineRule="auto"/>
      </w:pPr>
      <w:r>
        <w:rPr>
          <w:rFonts w:eastAsiaTheme="minorEastAsia" w:hint="eastAsia"/>
          <w:b/>
          <w:bCs/>
          <w:kern w:val="2"/>
          <w:szCs w:val="20"/>
          <w:lang w:val="en-US" w:eastAsia="zh-CN"/>
        </w:rPr>
        <w:t xml:space="preserve">TN </w:t>
      </w:r>
      <w:proofErr w:type="gramStart"/>
      <w:r>
        <w:rPr>
          <w:rFonts w:eastAsiaTheme="minorEastAsia" w:hint="eastAsia"/>
          <w:b/>
          <w:bCs/>
          <w:kern w:val="2"/>
          <w:szCs w:val="20"/>
          <w:lang w:val="en-US" w:eastAsia="zh-CN"/>
        </w:rPr>
        <w:t>coverage based</w:t>
      </w:r>
      <w:proofErr w:type="gramEnd"/>
      <w:r>
        <w:rPr>
          <w:rFonts w:eastAsiaTheme="minorEastAsia" w:hint="eastAsia"/>
          <w:b/>
          <w:bCs/>
          <w:kern w:val="2"/>
          <w:szCs w:val="20"/>
          <w:lang w:val="en-US" w:eastAsia="zh-CN"/>
        </w:rPr>
        <w:t xml:space="preserve"> measurement relaxation</w:t>
      </w:r>
      <w:r>
        <w:br w:type="page"/>
      </w:r>
    </w:p>
    <w:p w:rsidR="00285D2F" w:rsidRDefault="00255B43">
      <w:pPr>
        <w:pStyle w:val="Heading1"/>
        <w:widowControl/>
        <w:numPr>
          <w:ilvl w:val="0"/>
          <w:numId w:val="7"/>
        </w:numPr>
        <w:pBdr>
          <w:top w:val="single" w:sz="12" w:space="3" w:color="auto"/>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rPr>
      </w:pPr>
      <w:r>
        <w:rPr>
          <w:rFonts w:cs="Arial"/>
          <w:b w:val="0"/>
          <w:bCs w:val="0"/>
          <w:kern w:val="0"/>
          <w:sz w:val="30"/>
          <w:szCs w:val="30"/>
        </w:rPr>
        <w:lastRenderedPageBreak/>
        <w:t>Conclusion</w:t>
      </w:r>
    </w:p>
    <w:p w:rsidR="00285D2F" w:rsidRDefault="00255B43">
      <w:pPr>
        <w:pStyle w:val="BodyText"/>
        <w:rPr>
          <w:rFonts w:eastAsia="宋体"/>
          <w:u w:val="single"/>
          <w:lang w:val="en-US" w:eastAsia="zh-CN"/>
        </w:rPr>
      </w:pPr>
      <w:r>
        <w:rPr>
          <w:rFonts w:eastAsiaTheme="minorEastAsia" w:hint="eastAsia"/>
          <w:kern w:val="2"/>
          <w:szCs w:val="20"/>
          <w:lang w:val="en-US" w:eastAsia="zh-CN"/>
        </w:rPr>
        <w:t xml:space="preserve">Observation 1: </w:t>
      </w:r>
      <w:r>
        <w:rPr>
          <w:rFonts w:hint="eastAsia"/>
          <w:kern w:val="2"/>
          <w:szCs w:val="20"/>
          <w:lang w:val="en-US" w:eastAsia="zh-CN"/>
        </w:rPr>
        <w:t xml:space="preserve">2step RACH can significantly reduce the access delays in NTN, which is necessary to support in 6G day 1 to help improving the NTN performance.  </w:t>
      </w:r>
    </w:p>
    <w:p w:rsidR="00285D2F" w:rsidRDefault="00255B43">
      <w:pPr>
        <w:pStyle w:val="BodyText"/>
        <w:numPr>
          <w:ilvl w:val="255"/>
          <w:numId w:val="0"/>
        </w:numPr>
        <w:ind w:left="1418" w:hanging="1418"/>
        <w:rPr>
          <w:rFonts w:eastAsiaTheme="minorEastAsia"/>
          <w:kern w:val="2"/>
          <w:szCs w:val="20"/>
          <w:u w:val="single"/>
          <w:lang w:val="en-US" w:eastAsia="zh-CN"/>
        </w:rPr>
      </w:pPr>
      <w:r>
        <w:rPr>
          <w:rFonts w:hint="eastAsia"/>
          <w:szCs w:val="20"/>
          <w:lang w:val="en-US" w:eastAsia="zh-CN"/>
        </w:rPr>
        <w:t xml:space="preserve">Observation 2: </w:t>
      </w:r>
      <w:r>
        <w:rPr>
          <w:rFonts w:eastAsiaTheme="minorEastAsia" w:hint="eastAsia"/>
          <w:kern w:val="2"/>
          <w:szCs w:val="20"/>
          <w:lang w:val="en-US" w:eastAsia="zh-CN"/>
        </w:rPr>
        <w:t>Due to the near-far effect in NTN, l</w:t>
      </w:r>
      <w:r>
        <w:rPr>
          <w:rFonts w:hint="eastAsia"/>
          <w:szCs w:val="20"/>
          <w:lang w:val="en-US" w:eastAsia="zh-CN"/>
        </w:rPr>
        <w:t>ocation</w:t>
      </w:r>
      <w:r w:rsidR="00050DD0">
        <w:rPr>
          <w:szCs w:val="20"/>
          <w:lang w:val="en-US" w:eastAsia="zh-CN"/>
        </w:rPr>
        <w:t>-</w:t>
      </w:r>
      <w:r>
        <w:rPr>
          <w:rFonts w:hint="eastAsia"/>
          <w:szCs w:val="20"/>
          <w:lang w:val="en-US" w:eastAsia="zh-CN"/>
        </w:rPr>
        <w:t>based</w:t>
      </w:r>
      <w:r>
        <w:rPr>
          <w:rFonts w:eastAsiaTheme="minorEastAsia" w:hint="eastAsia"/>
          <w:kern w:val="2"/>
          <w:szCs w:val="20"/>
          <w:lang w:val="en-US" w:eastAsia="zh-CN"/>
        </w:rPr>
        <w:t xml:space="preserve"> mobility with GNSS capability is still needed </w:t>
      </w:r>
      <w:r>
        <w:rPr>
          <w:rFonts w:eastAsiaTheme="minorEastAsia" w:hint="eastAsia"/>
          <w:kern w:val="2"/>
          <w:szCs w:val="20"/>
          <w:lang w:val="en-US" w:eastAsia="zh-CN"/>
        </w:rPr>
        <w:t>in 6G for robust mobility management. While RAN2 discussion on GNSS resilience in NTN shall wait for further RAN1 input.</w:t>
      </w:r>
    </w:p>
    <w:p w:rsidR="00050DD0" w:rsidRPr="00050DD0" w:rsidRDefault="00050DD0" w:rsidP="00050DD0">
      <w:pPr>
        <w:pStyle w:val="BodyText"/>
        <w:numPr>
          <w:ilvl w:val="255"/>
          <w:numId w:val="0"/>
        </w:numPr>
        <w:ind w:left="1418" w:hanging="1418"/>
        <w:rPr>
          <w:rFonts w:eastAsiaTheme="minorEastAsia"/>
          <w:kern w:val="2"/>
          <w:szCs w:val="20"/>
          <w:lang w:val="en-US" w:eastAsia="zh-CN"/>
        </w:rPr>
      </w:pPr>
      <w:r w:rsidRPr="00050DD0">
        <w:rPr>
          <w:rFonts w:eastAsiaTheme="minorEastAsia" w:hint="eastAsia"/>
          <w:bCs/>
          <w:kern w:val="2"/>
          <w:szCs w:val="20"/>
          <w:lang w:val="en-US" w:eastAsia="zh-CN"/>
        </w:rPr>
        <w:t>Observation 3: 6G common TN-NTN design shall take NTN specific characteristics (e.g., long RTT, large SSB periodicity)</w:t>
      </w:r>
      <w:r w:rsidRPr="00050DD0">
        <w:rPr>
          <w:rFonts w:eastAsiaTheme="minorEastAsia"/>
          <w:bCs/>
          <w:kern w:val="2"/>
          <w:szCs w:val="20"/>
          <w:lang w:val="en-US" w:eastAsia="zh-CN"/>
        </w:rPr>
        <w:t xml:space="preserve"> </w:t>
      </w:r>
      <w:r w:rsidRPr="00050DD0">
        <w:rPr>
          <w:rFonts w:eastAsiaTheme="minorEastAsia" w:hint="eastAsia"/>
          <w:bCs/>
          <w:kern w:val="2"/>
          <w:szCs w:val="20"/>
          <w:lang w:val="en-US" w:eastAsia="zh-CN"/>
        </w:rPr>
        <w:t>into account, and aims for a unified UE power saving/NES design applicable in both NTN-TN to maximum power saving gain.</w:t>
      </w:r>
    </w:p>
    <w:p w:rsidR="00285D2F" w:rsidRDefault="00255B43">
      <w:pPr>
        <w:pStyle w:val="BodyText"/>
        <w:numPr>
          <w:ilvl w:val="255"/>
          <w:numId w:val="0"/>
        </w:numPr>
        <w:ind w:left="1418" w:hanging="1418"/>
        <w:rPr>
          <w:rFonts w:eastAsiaTheme="minorEastAsia"/>
          <w:kern w:val="2"/>
          <w:szCs w:val="20"/>
          <w:lang w:val="en-US" w:eastAsia="zh-CN"/>
        </w:rPr>
      </w:pPr>
      <w:r>
        <w:rPr>
          <w:rFonts w:eastAsiaTheme="minorEastAsia" w:hint="eastAsia"/>
          <w:kern w:val="2"/>
          <w:szCs w:val="20"/>
          <w:lang w:val="en-US" w:eastAsia="zh-CN"/>
        </w:rPr>
        <w:t>Observation 4: For TN-NTN integration, the 6G CP design shall allow providing the minimum satellite assisting information required for initial access in</w:t>
      </w:r>
      <w:r>
        <w:rPr>
          <w:rFonts w:eastAsiaTheme="minorEastAsia" w:hint="eastAsia"/>
          <w:kern w:val="2"/>
          <w:szCs w:val="20"/>
          <w:lang w:val="en-US" w:eastAsia="zh-CN"/>
        </w:rPr>
        <w:t xml:space="preserve"> system information, NTN network identification and barring UE from access.</w:t>
      </w:r>
    </w:p>
    <w:p w:rsidR="00285D2F" w:rsidRDefault="00255B43">
      <w:pPr>
        <w:pStyle w:val="BodyText"/>
        <w:spacing w:before="0" w:after="0" w:line="260" w:lineRule="auto"/>
        <w:ind w:left="1418" w:hanging="1418"/>
        <w:rPr>
          <w:rFonts w:eastAsiaTheme="minorEastAsia"/>
          <w:b/>
          <w:bCs/>
          <w:kern w:val="2"/>
          <w:szCs w:val="20"/>
          <w:lang w:val="en-US" w:eastAsia="zh-CN"/>
        </w:rPr>
      </w:pPr>
      <w:bookmarkStart w:id="5" w:name="_Toc18403976"/>
      <w:bookmarkStart w:id="6" w:name="_Toc18413612"/>
      <w:bookmarkStart w:id="7" w:name="_Toc18404543"/>
      <w:r>
        <w:rPr>
          <w:rFonts w:eastAsiaTheme="minorEastAsia" w:hint="eastAsia"/>
          <w:b/>
          <w:bCs/>
          <w:kern w:val="2"/>
          <w:szCs w:val="20"/>
          <w:lang w:val="en-US" w:eastAsia="zh-CN"/>
        </w:rPr>
        <w:t>Proposal 1: The minimum set to be considered in TN/NTN scalable design includes below aspects:</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(Common) Supports 2-step RACH in Day 1.</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 xml:space="preserve">(Common) GNSS-based UEs as baseline for NTN, </w:t>
      </w:r>
      <w:r>
        <w:rPr>
          <w:rFonts w:eastAsiaTheme="minorEastAsia" w:hint="eastAsia"/>
          <w:b/>
          <w:bCs/>
          <w:kern w:val="2"/>
          <w:szCs w:val="20"/>
          <w:lang w:val="en-US" w:eastAsia="zh-CN"/>
        </w:rPr>
        <w:t xml:space="preserve">while discussion on GNSS-resilience can be postponed until RAN1 makes sufficient progress. </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(Common) Extended SSB periodicity needs to be considered in RAN2-centric discussion, e.g., SI, paging.</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 xml:space="preserve">(Common) A unified UE power saving/NES solution applicable </w:t>
      </w:r>
      <w:r>
        <w:rPr>
          <w:rFonts w:eastAsiaTheme="minorEastAsia" w:hint="eastAsia"/>
          <w:b/>
          <w:bCs/>
          <w:kern w:val="2"/>
          <w:szCs w:val="20"/>
          <w:lang w:val="en-US" w:eastAsia="zh-CN"/>
        </w:rPr>
        <w:t xml:space="preserve">for TN and NTN, taking </w:t>
      </w:r>
      <w:r>
        <w:rPr>
          <w:rFonts w:eastAsiaTheme="minorEastAsia" w:hint="eastAsia"/>
          <w:b/>
          <w:bCs/>
          <w:kern w:val="2"/>
          <w:szCs w:val="20"/>
          <w:lang w:val="en-US" w:eastAsia="zh-CN"/>
        </w:rPr>
        <w:t>NTN specific characteristics, e.g., long RTT</w:t>
      </w:r>
      <w:r w:rsidR="00050DD0">
        <w:rPr>
          <w:rFonts w:eastAsiaTheme="minorEastAsia"/>
          <w:b/>
          <w:bCs/>
          <w:kern w:val="2"/>
          <w:szCs w:val="20"/>
          <w:lang w:val="en-US" w:eastAsia="zh-CN"/>
        </w:rPr>
        <w:t xml:space="preserve">, </w:t>
      </w:r>
      <w:r w:rsidR="00050DD0">
        <w:rPr>
          <w:rFonts w:eastAsiaTheme="minorEastAsia" w:hint="eastAsia"/>
          <w:b/>
          <w:bCs/>
          <w:kern w:val="2"/>
          <w:szCs w:val="20"/>
          <w:lang w:val="en-US" w:eastAsia="zh-CN"/>
        </w:rPr>
        <w:t>into account</w:t>
      </w:r>
      <w:r>
        <w:rPr>
          <w:rFonts w:eastAsiaTheme="minorEastAsia" w:hint="eastAsia"/>
          <w:b/>
          <w:bCs/>
          <w:kern w:val="2"/>
          <w:szCs w:val="20"/>
          <w:lang w:val="en-US" w:eastAsia="zh-CN"/>
        </w:rPr>
        <w:t>.</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 xml:space="preserve">(CP) SI includes minimum information for NTN initial access, including ephemeris, </w:t>
      </w:r>
      <w:proofErr w:type="spellStart"/>
      <w:r>
        <w:rPr>
          <w:rFonts w:eastAsiaTheme="minorEastAsia" w:hint="eastAsia"/>
          <w:b/>
          <w:bCs/>
          <w:kern w:val="2"/>
          <w:szCs w:val="20"/>
          <w:lang w:val="en-US" w:eastAsia="zh-CN"/>
        </w:rPr>
        <w:t>epochTime</w:t>
      </w:r>
      <w:proofErr w:type="spellEnd"/>
      <w:r>
        <w:rPr>
          <w:rFonts w:eastAsiaTheme="minorEastAsia" w:hint="eastAsia"/>
          <w:b/>
          <w:bCs/>
          <w:kern w:val="2"/>
          <w:szCs w:val="20"/>
          <w:lang w:val="en-US" w:eastAsia="zh-CN"/>
        </w:rPr>
        <w:t>, valid</w:t>
      </w:r>
      <w:r w:rsidR="005C51D2">
        <w:rPr>
          <w:rFonts w:eastAsiaTheme="minorEastAsia"/>
          <w:b/>
          <w:bCs/>
          <w:kern w:val="2"/>
          <w:szCs w:val="20"/>
          <w:lang w:val="en-US" w:eastAsia="zh-CN"/>
        </w:rPr>
        <w:t>it</w:t>
      </w:r>
      <w:r>
        <w:rPr>
          <w:rFonts w:eastAsiaTheme="minorEastAsia" w:hint="eastAsia"/>
          <w:b/>
          <w:bCs/>
          <w:kern w:val="2"/>
          <w:szCs w:val="20"/>
          <w:lang w:val="en-US" w:eastAsia="zh-CN"/>
        </w:rPr>
        <w:t xml:space="preserve">y duration, common TA parameters, cell specific </w:t>
      </w:r>
      <w:proofErr w:type="spellStart"/>
      <w:r>
        <w:rPr>
          <w:rFonts w:eastAsiaTheme="minorEastAsia" w:hint="eastAsia"/>
          <w:b/>
          <w:bCs/>
          <w:kern w:val="2"/>
          <w:szCs w:val="20"/>
          <w:lang w:val="en-US" w:eastAsia="zh-CN"/>
        </w:rPr>
        <w:t>Koffset</w:t>
      </w:r>
      <w:proofErr w:type="spellEnd"/>
      <w:r>
        <w:rPr>
          <w:rFonts w:eastAsiaTheme="minorEastAsia" w:hint="eastAsia"/>
          <w:b/>
          <w:bCs/>
          <w:kern w:val="2"/>
          <w:szCs w:val="20"/>
          <w:lang w:val="en-US" w:eastAsia="zh-CN"/>
        </w:rPr>
        <w:t xml:space="preserve"> and </w:t>
      </w:r>
      <w:proofErr w:type="spellStart"/>
      <w:r>
        <w:rPr>
          <w:rFonts w:eastAsiaTheme="minorEastAsia" w:hint="eastAsia"/>
          <w:b/>
          <w:bCs/>
          <w:kern w:val="2"/>
          <w:szCs w:val="20"/>
          <w:lang w:val="en-US" w:eastAsia="zh-CN"/>
        </w:rPr>
        <w:t>Kmac</w:t>
      </w:r>
      <w:proofErr w:type="spellEnd"/>
      <w:r>
        <w:rPr>
          <w:rFonts w:eastAsiaTheme="minorEastAsia" w:hint="eastAsia"/>
          <w:b/>
          <w:bCs/>
          <w:kern w:val="2"/>
          <w:szCs w:val="20"/>
          <w:lang w:val="en-US" w:eastAsia="zh-CN"/>
        </w:rPr>
        <w:t>.</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 xml:space="preserve">(CP) </w:t>
      </w:r>
      <w:r>
        <w:rPr>
          <w:rFonts w:eastAsiaTheme="minorEastAsia"/>
          <w:b/>
          <w:bCs/>
          <w:kern w:val="2"/>
          <w:szCs w:val="20"/>
          <w:lang w:val="en-US" w:eastAsia="zh-CN"/>
        </w:rPr>
        <w:t>Netwo</w:t>
      </w:r>
      <w:r>
        <w:rPr>
          <w:rFonts w:eastAsiaTheme="minorEastAsia"/>
          <w:b/>
          <w:bCs/>
          <w:kern w:val="2"/>
          <w:szCs w:val="20"/>
          <w:lang w:val="en-US" w:eastAsia="zh-CN"/>
        </w:rPr>
        <w:t>rk type, e.g. TN or NTN, aware cell selection/reselection, access control and system access.</w:t>
      </w:r>
      <w:r>
        <w:rPr>
          <w:rFonts w:eastAsiaTheme="minorEastAsia" w:hint="eastAsia"/>
          <w:b/>
          <w:bCs/>
          <w:kern w:val="2"/>
          <w:szCs w:val="20"/>
          <w:lang w:val="en-US" w:eastAsia="zh-CN"/>
        </w:rPr>
        <w:t xml:space="preserve"> </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(UP) UP timer design (e.g., value range or start timing) needs to comply with long RTT in NTN.</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(UP) UP native supports DL HARQ feedback disabling/UL HARQ mode.</w:t>
      </w:r>
    </w:p>
    <w:p w:rsidR="00285D2F" w:rsidRDefault="00255B43">
      <w:pPr>
        <w:pStyle w:val="BodyText"/>
        <w:numPr>
          <w:ilvl w:val="0"/>
          <w:numId w:val="10"/>
        </w:numPr>
        <w:spacing w:before="0" w:after="100" w:line="260" w:lineRule="auto"/>
        <w:ind w:left="839"/>
        <w:rPr>
          <w:rFonts w:eastAsiaTheme="minorEastAsia"/>
          <w:b/>
          <w:bCs/>
          <w:kern w:val="2"/>
          <w:szCs w:val="20"/>
          <w:lang w:val="en-US" w:eastAsia="zh-CN"/>
        </w:rPr>
      </w:pPr>
      <w:r>
        <w:rPr>
          <w:rFonts w:eastAsiaTheme="minorEastAsia" w:hint="eastAsia"/>
          <w:b/>
          <w:bCs/>
          <w:kern w:val="2"/>
          <w:szCs w:val="20"/>
          <w:lang w:val="en-US" w:eastAsia="zh-CN"/>
        </w:rPr>
        <w:t>(M</w:t>
      </w:r>
      <w:r>
        <w:rPr>
          <w:rFonts w:eastAsiaTheme="minorEastAsia" w:hint="eastAsia"/>
          <w:b/>
          <w:bCs/>
          <w:kern w:val="2"/>
          <w:szCs w:val="20"/>
          <w:lang w:val="en-US" w:eastAsia="zh-CN"/>
        </w:rPr>
        <w:t xml:space="preserve">obility) A unified mechanism </w:t>
      </w:r>
      <w:r>
        <w:rPr>
          <w:rFonts w:eastAsiaTheme="minorEastAsia"/>
          <w:b/>
          <w:bCs/>
          <w:kern w:val="2"/>
          <w:szCs w:val="20"/>
          <w:lang w:val="en-US" w:eastAsia="zh-CN"/>
        </w:rPr>
        <w:t>that allows</w:t>
      </w:r>
      <w:r>
        <w:rPr>
          <w:rFonts w:eastAsiaTheme="minorEastAsia" w:hint="eastAsia"/>
          <w:b/>
          <w:bCs/>
          <w:kern w:val="2"/>
          <w:szCs w:val="20"/>
          <w:lang w:val="en-US" w:eastAsia="zh-CN"/>
        </w:rPr>
        <w:t xml:space="preserve"> location/time/measurement based L1/L3 mobility to support intra-RAT or inter RAT mobility between 5G and 6G for intra- TN/intra-NTN/TN-NTN scenarios, considering both transparent and regenerative payload.</w:t>
      </w:r>
    </w:p>
    <w:p w:rsidR="00285D2F" w:rsidRDefault="00255B43">
      <w:pPr>
        <w:pStyle w:val="BodyText"/>
        <w:spacing w:before="0" w:after="0" w:line="260" w:lineRule="auto"/>
        <w:ind w:left="1418" w:hanging="1418"/>
        <w:rPr>
          <w:rFonts w:eastAsiaTheme="minorEastAsia"/>
          <w:b/>
          <w:bCs/>
          <w:kern w:val="2"/>
          <w:szCs w:val="20"/>
          <w:lang w:val="en-US" w:eastAsia="zh-CN"/>
        </w:rPr>
      </w:pPr>
      <w:r>
        <w:rPr>
          <w:rFonts w:eastAsiaTheme="minorEastAsia" w:hint="eastAsia"/>
          <w:b/>
          <w:bCs/>
          <w:kern w:val="2"/>
          <w:szCs w:val="20"/>
          <w:lang w:val="en-US" w:eastAsia="zh-CN"/>
        </w:rPr>
        <w:t>Proposal 2</w:t>
      </w:r>
      <w:r>
        <w:rPr>
          <w:rFonts w:eastAsiaTheme="minorEastAsia" w:hint="eastAsia"/>
          <w:b/>
          <w:bCs/>
          <w:kern w:val="2"/>
          <w:szCs w:val="20"/>
          <w:lang w:val="en-US" w:eastAsia="zh-CN"/>
        </w:rPr>
        <w:t>: Critical NTN specific features to be considered in 6G study includes following:</w:t>
      </w:r>
    </w:p>
    <w:p w:rsidR="00285D2F" w:rsidRDefault="00255B43">
      <w:pPr>
        <w:pStyle w:val="BodyText"/>
        <w:numPr>
          <w:ilvl w:val="0"/>
          <w:numId w:val="10"/>
        </w:numPr>
        <w:spacing w:before="0" w:after="0" w:line="260" w:lineRule="auto"/>
        <w:ind w:left="839"/>
        <w:rPr>
          <w:rFonts w:eastAsiaTheme="minorEastAsia"/>
          <w:b/>
          <w:bCs/>
          <w:kern w:val="2"/>
          <w:szCs w:val="20"/>
          <w:lang w:val="en-US" w:eastAsia="zh-CN"/>
        </w:rPr>
      </w:pPr>
      <w:r>
        <w:rPr>
          <w:rFonts w:eastAsiaTheme="minorEastAsia"/>
          <w:b/>
          <w:bCs/>
          <w:kern w:val="2"/>
          <w:szCs w:val="20"/>
          <w:lang w:val="en-US" w:eastAsia="zh-CN"/>
        </w:rPr>
        <w:t>G</w:t>
      </w:r>
      <w:r>
        <w:rPr>
          <w:rFonts w:eastAsiaTheme="minorEastAsia" w:hint="eastAsia"/>
          <w:b/>
          <w:bCs/>
          <w:kern w:val="2"/>
          <w:szCs w:val="20"/>
          <w:lang w:val="en-US" w:eastAsia="zh-CN"/>
        </w:rPr>
        <w:t>eo</w:t>
      </w:r>
      <w:r>
        <w:rPr>
          <w:rFonts w:eastAsiaTheme="minorEastAsia"/>
          <w:b/>
          <w:bCs/>
          <w:kern w:val="2"/>
          <w:szCs w:val="20"/>
          <w:lang w:val="en-US" w:eastAsia="zh-CN"/>
        </w:rPr>
        <w:t xml:space="preserve"> fencing of PWS, but confirmation from SA2/CT1 is needed</w:t>
      </w:r>
    </w:p>
    <w:p w:rsidR="00285D2F" w:rsidRDefault="00255B43">
      <w:pPr>
        <w:pStyle w:val="BodyText"/>
        <w:numPr>
          <w:ilvl w:val="0"/>
          <w:numId w:val="10"/>
        </w:numPr>
        <w:spacing w:before="0" w:after="0" w:line="260" w:lineRule="auto"/>
        <w:ind w:left="839"/>
        <w:rPr>
          <w:rFonts w:eastAsiaTheme="minorEastAsia"/>
          <w:b/>
          <w:bCs/>
          <w:kern w:val="2"/>
          <w:szCs w:val="20"/>
          <w:lang w:val="en-US" w:eastAsia="zh-CN"/>
        </w:rPr>
      </w:pPr>
      <w:r>
        <w:rPr>
          <w:rFonts w:eastAsia="宋体" w:hint="eastAsia"/>
          <w:b/>
          <w:bCs/>
          <w:lang w:val="en-US" w:eastAsia="zh-CN"/>
        </w:rPr>
        <w:t>Multi-orbit mobility, including c</w:t>
      </w:r>
      <w:r>
        <w:rPr>
          <w:rFonts w:eastAsiaTheme="minorEastAsia"/>
          <w:b/>
          <w:bCs/>
          <w:kern w:val="2"/>
          <w:szCs w:val="20"/>
          <w:lang w:val="en-US" w:eastAsia="zh-CN"/>
        </w:rPr>
        <w:t>ell re-selection and handover</w:t>
      </w:r>
    </w:p>
    <w:p w:rsidR="00285D2F" w:rsidRDefault="00255B43">
      <w:pPr>
        <w:pStyle w:val="BodyText"/>
        <w:numPr>
          <w:ilvl w:val="0"/>
          <w:numId w:val="10"/>
        </w:numPr>
        <w:spacing w:before="0" w:after="0" w:line="260" w:lineRule="auto"/>
        <w:ind w:left="839"/>
        <w:rPr>
          <w:b/>
          <w:bCs/>
        </w:rPr>
      </w:pPr>
      <w:r>
        <w:rPr>
          <w:rFonts w:eastAsiaTheme="minorEastAsia" w:hint="eastAsia"/>
          <w:b/>
          <w:bCs/>
          <w:kern w:val="2"/>
          <w:szCs w:val="20"/>
          <w:lang w:val="en-US" w:eastAsia="zh-CN"/>
        </w:rPr>
        <w:t>M</w:t>
      </w:r>
      <w:r>
        <w:rPr>
          <w:b/>
          <w:bCs/>
          <w:szCs w:val="20"/>
          <w:lang w:val="en-US" w:eastAsia="zh-CN"/>
        </w:rPr>
        <w:t xml:space="preserve">obility enhancement for </w:t>
      </w:r>
      <w:r>
        <w:rPr>
          <w:rFonts w:eastAsiaTheme="minorEastAsia"/>
          <w:b/>
          <w:bCs/>
          <w:kern w:val="2"/>
          <w:szCs w:val="20"/>
          <w:lang w:val="en-US" w:eastAsia="zh-CN"/>
        </w:rPr>
        <w:t>satellite switch</w:t>
      </w:r>
      <w:r>
        <w:rPr>
          <w:rFonts w:eastAsiaTheme="minorEastAsia" w:hint="eastAsia"/>
          <w:b/>
          <w:bCs/>
          <w:kern w:val="2"/>
          <w:szCs w:val="20"/>
          <w:lang w:val="en-US" w:eastAsia="zh-CN"/>
        </w:rPr>
        <w:t xml:space="preserve">, considering </w:t>
      </w:r>
      <w:r>
        <w:rPr>
          <w:rFonts w:eastAsiaTheme="minorEastAsia"/>
          <w:b/>
          <w:bCs/>
          <w:kern w:val="2"/>
          <w:szCs w:val="20"/>
          <w:lang w:val="en-US" w:eastAsia="zh-CN"/>
        </w:rPr>
        <w:t xml:space="preserve">earth fixed cell </w:t>
      </w:r>
      <w:r>
        <w:rPr>
          <w:rFonts w:eastAsiaTheme="minorEastAsia" w:hint="eastAsia"/>
          <w:b/>
          <w:bCs/>
          <w:kern w:val="2"/>
          <w:szCs w:val="20"/>
          <w:lang w:val="en-US" w:eastAsia="zh-CN"/>
        </w:rPr>
        <w:t>with</w:t>
      </w:r>
      <w:r>
        <w:rPr>
          <w:rFonts w:eastAsiaTheme="minorEastAsia"/>
          <w:b/>
          <w:bCs/>
          <w:kern w:val="2"/>
          <w:szCs w:val="20"/>
          <w:lang w:val="en-US" w:eastAsia="zh-CN"/>
        </w:rPr>
        <w:t xml:space="preserve"> regenerative</w:t>
      </w:r>
      <w:r>
        <w:rPr>
          <w:rFonts w:eastAsiaTheme="minorEastAsia" w:hint="eastAsia"/>
          <w:b/>
          <w:bCs/>
          <w:kern w:val="2"/>
          <w:szCs w:val="20"/>
          <w:lang w:val="en-US" w:eastAsia="zh-CN"/>
        </w:rPr>
        <w:t xml:space="preserve"> or </w:t>
      </w:r>
      <w:r>
        <w:rPr>
          <w:rFonts w:eastAsiaTheme="minorEastAsia"/>
          <w:b/>
          <w:bCs/>
          <w:kern w:val="2"/>
          <w:szCs w:val="20"/>
          <w:lang w:val="en-US" w:eastAsia="zh-CN"/>
        </w:rPr>
        <w:t xml:space="preserve">transparent payload </w:t>
      </w:r>
    </w:p>
    <w:p w:rsidR="00285D2F" w:rsidRDefault="00255B43">
      <w:pPr>
        <w:pStyle w:val="BodyText"/>
        <w:numPr>
          <w:ilvl w:val="0"/>
          <w:numId w:val="10"/>
        </w:numPr>
        <w:spacing w:before="0" w:after="0" w:line="260" w:lineRule="auto"/>
        <w:rPr>
          <w:rFonts w:eastAsiaTheme="minorEastAsia"/>
          <w:b/>
          <w:bCs/>
          <w:kern w:val="2"/>
          <w:szCs w:val="20"/>
          <w:lang w:val="en-US" w:eastAsia="zh-CN"/>
        </w:rPr>
      </w:pPr>
      <w:r>
        <w:rPr>
          <w:rFonts w:eastAsiaTheme="minorEastAsia" w:hint="eastAsia"/>
          <w:b/>
          <w:bCs/>
          <w:kern w:val="2"/>
          <w:szCs w:val="20"/>
          <w:lang w:val="en-US" w:eastAsia="zh-CN"/>
        </w:rPr>
        <w:t xml:space="preserve">TN </w:t>
      </w:r>
      <w:proofErr w:type="gramStart"/>
      <w:r>
        <w:rPr>
          <w:rFonts w:eastAsiaTheme="minorEastAsia" w:hint="eastAsia"/>
          <w:b/>
          <w:bCs/>
          <w:kern w:val="2"/>
          <w:szCs w:val="20"/>
          <w:lang w:val="en-US" w:eastAsia="zh-CN"/>
        </w:rPr>
        <w:t>coverage</w:t>
      </w:r>
      <w:r w:rsidR="00050DD0">
        <w:rPr>
          <w:rFonts w:eastAsiaTheme="minorEastAsia"/>
          <w:b/>
          <w:bCs/>
          <w:kern w:val="2"/>
          <w:szCs w:val="20"/>
          <w:lang w:val="en-US" w:eastAsia="zh-CN"/>
        </w:rPr>
        <w:t xml:space="preserve"> </w:t>
      </w:r>
      <w:r>
        <w:rPr>
          <w:rFonts w:eastAsiaTheme="minorEastAsia" w:hint="eastAsia"/>
          <w:b/>
          <w:bCs/>
          <w:kern w:val="2"/>
          <w:szCs w:val="20"/>
          <w:lang w:val="en-US" w:eastAsia="zh-CN"/>
        </w:rPr>
        <w:t>based</w:t>
      </w:r>
      <w:proofErr w:type="gramEnd"/>
      <w:r>
        <w:rPr>
          <w:rFonts w:eastAsiaTheme="minorEastAsia" w:hint="eastAsia"/>
          <w:b/>
          <w:bCs/>
          <w:kern w:val="2"/>
          <w:szCs w:val="20"/>
          <w:lang w:val="en-US" w:eastAsia="zh-CN"/>
        </w:rPr>
        <w:t xml:space="preserve"> measurement relaxation</w:t>
      </w:r>
    </w:p>
    <w:p w:rsidR="00285D2F" w:rsidRDefault="00285D2F">
      <w:pPr>
        <w:pStyle w:val="BodyText"/>
        <w:spacing w:before="0" w:after="0" w:line="260" w:lineRule="auto"/>
        <w:ind w:left="419"/>
        <w:rPr>
          <w:rFonts w:eastAsiaTheme="minorEastAsia"/>
          <w:b/>
          <w:bCs/>
          <w:kern w:val="2"/>
          <w:szCs w:val="20"/>
          <w:lang w:val="en-US" w:eastAsia="zh-CN"/>
        </w:rPr>
      </w:pPr>
    </w:p>
    <w:p w:rsidR="00285D2F" w:rsidRDefault="00285D2F">
      <w:pPr>
        <w:sectPr w:rsidR="00285D2F">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678" w:bottom="567" w:left="709" w:header="454" w:footer="510" w:gutter="0"/>
          <w:cols w:space="720"/>
          <w:docGrid w:type="lines" w:linePitch="312"/>
        </w:sectPr>
      </w:pPr>
    </w:p>
    <w:p w:rsidR="00285D2F" w:rsidRDefault="00255B43">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References</w:t>
      </w:r>
      <w:bookmarkEnd w:id="5"/>
      <w:bookmarkEnd w:id="6"/>
      <w:bookmarkEnd w:id="7"/>
    </w:p>
    <w:p w:rsidR="00285D2F" w:rsidRDefault="00255B43">
      <w:pPr>
        <w:numPr>
          <w:ilvl w:val="0"/>
          <w:numId w:val="13"/>
        </w:numPr>
      </w:pPr>
      <w:r>
        <w:rPr>
          <w:rFonts w:hint="eastAsia"/>
        </w:rPr>
        <w:t>Draft_RAN2_131bis_Meeting</w:t>
      </w:r>
      <w:r>
        <w:rPr>
          <w:rFonts w:hint="eastAsia"/>
          <w:lang w:val="en-US" w:eastAsia="zh-CN"/>
        </w:rPr>
        <w:t xml:space="preserve"> </w:t>
      </w:r>
      <w:r>
        <w:rPr>
          <w:rFonts w:hint="eastAsia"/>
        </w:rPr>
        <w:t>Report_v1</w:t>
      </w:r>
    </w:p>
    <w:p w:rsidR="00285D2F" w:rsidRDefault="00255B43">
      <w:pPr>
        <w:numPr>
          <w:ilvl w:val="0"/>
          <w:numId w:val="13"/>
        </w:numPr>
      </w:pPr>
      <w:r>
        <w:rPr>
          <w:rFonts w:hint="eastAsia"/>
        </w:rPr>
        <w:t>R2-2507069</w:t>
      </w:r>
      <w:r>
        <w:rPr>
          <w:rFonts w:hint="eastAsia"/>
        </w:rPr>
        <w:tab/>
        <w:t>Consideration on 6G control plane</w:t>
      </w:r>
      <w:r>
        <w:rPr>
          <w:rFonts w:hint="eastAsia"/>
        </w:rPr>
        <w:tab/>
        <w:t xml:space="preserve">ZTE Corporation, </w:t>
      </w:r>
      <w:proofErr w:type="spellStart"/>
      <w:r>
        <w:rPr>
          <w:rFonts w:hint="eastAsia"/>
        </w:rPr>
        <w:t>Sanechips</w:t>
      </w:r>
      <w:proofErr w:type="spellEnd"/>
      <w:r>
        <w:rPr>
          <w:rFonts w:hint="eastAsia"/>
        </w:rPr>
        <w:tab/>
        <w:t>discussion</w:t>
      </w:r>
      <w:r>
        <w:rPr>
          <w:rFonts w:hint="eastAsia"/>
        </w:rPr>
        <w:tab/>
      </w:r>
      <w:r>
        <w:rPr>
          <w:rFonts w:hint="eastAsia"/>
          <w:lang w:val="en-US" w:eastAsia="zh-CN"/>
        </w:rPr>
        <w:t xml:space="preserve">  </w:t>
      </w:r>
      <w:r>
        <w:rPr>
          <w:rFonts w:hint="eastAsia"/>
        </w:rPr>
        <w:t>Rel-20</w:t>
      </w:r>
      <w:r>
        <w:rPr>
          <w:rFonts w:hint="eastAsia"/>
        </w:rPr>
        <w:tab/>
        <w:t>FS_6G_Radio</w:t>
      </w:r>
    </w:p>
    <w:p w:rsidR="00285D2F" w:rsidRDefault="00255B43">
      <w:pPr>
        <w:numPr>
          <w:ilvl w:val="0"/>
          <w:numId w:val="13"/>
        </w:numPr>
      </w:pPr>
      <w:hyperlink r:id="rId13" w:history="1">
        <w:r>
          <w:rPr>
            <w:rFonts w:hint="eastAsia"/>
          </w:rPr>
          <w:t>R2-2507169</w:t>
        </w:r>
      </w:hyperlink>
      <w:r>
        <w:tab/>
        <w:t>Consideration on 6G Mobility</w:t>
      </w:r>
      <w:r>
        <w:tab/>
        <w:t>ZTE Corporation</w:t>
      </w:r>
      <w:r>
        <w:tab/>
        <w:t>discussion</w:t>
      </w:r>
      <w:r>
        <w:rPr>
          <w:rFonts w:hint="eastAsia"/>
          <w:lang w:val="en-US" w:eastAsia="zh-CN"/>
        </w:rPr>
        <w:t xml:space="preserve"> </w:t>
      </w:r>
      <w:r>
        <w:tab/>
        <w:t>Rel-20</w:t>
      </w:r>
      <w:r>
        <w:tab/>
        <w:t>FS_6G_Radio</w:t>
      </w:r>
    </w:p>
    <w:sectPr w:rsidR="00285D2F">
      <w:pgSz w:w="16838" w:h="11906" w:orient="landscape"/>
      <w:pgMar w:top="709" w:right="678" w:bottom="567"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5B43" w:rsidRDefault="00255B43">
      <w:pPr>
        <w:spacing w:line="240" w:lineRule="auto"/>
      </w:pPr>
      <w:r>
        <w:separator/>
      </w:r>
    </w:p>
  </w:endnote>
  <w:endnote w:type="continuationSeparator" w:id="0">
    <w:p w:rsidR="00255B43" w:rsidRDefault="00255B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D2F" w:rsidRDefault="00255B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85D2F" w:rsidRDefault="00285D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D2F" w:rsidRDefault="00285D2F">
    <w:pPr>
      <w:pStyle w:val="Footer"/>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471" w:rsidRDefault="00B434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5B43" w:rsidRDefault="00255B43">
      <w:pPr>
        <w:spacing w:after="0"/>
      </w:pPr>
      <w:r>
        <w:separator/>
      </w:r>
    </w:p>
  </w:footnote>
  <w:footnote w:type="continuationSeparator" w:id="0">
    <w:p w:rsidR="00255B43" w:rsidRDefault="00255B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471" w:rsidRDefault="00B434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D2F" w:rsidRDefault="00285D2F">
    <w:pPr>
      <w:jc w:val="distribute"/>
      <w:rPr>
        <w:rFonts w:eastAsia="华文仿宋"/>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471" w:rsidRDefault="00B434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7F0D25"/>
    <w:multiLevelType w:val="singleLevel"/>
    <w:tmpl w:val="A07F0D25"/>
    <w:lvl w:ilvl="0">
      <w:start w:val="1"/>
      <w:numFmt w:val="bullet"/>
      <w:lvlText w:val=""/>
      <w:lvlJc w:val="left"/>
      <w:pPr>
        <w:ind w:left="420" w:hanging="420"/>
      </w:pPr>
      <w:rPr>
        <w:rFonts w:ascii="Wingdings" w:hAnsi="Wingdings" w:hint="default"/>
      </w:rPr>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0E439EA2"/>
    <w:multiLevelType w:val="multilevel"/>
    <w:tmpl w:val="0E439EA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40DB7C7"/>
    <w:multiLevelType w:val="singleLevel"/>
    <w:tmpl w:val="240DB7C7"/>
    <w:lvl w:ilvl="0">
      <w:start w:val="1"/>
      <w:numFmt w:val="decimal"/>
      <w:suff w:val="space"/>
      <w:lvlText w:val="[%1]"/>
      <w:lvlJc w:val="left"/>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1D64AA6"/>
    <w:multiLevelType w:val="multilevel"/>
    <w:tmpl w:val="31D64AA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0" w15:restartNumberingAfterBreak="0">
    <w:nsid w:val="4FEC9DF6"/>
    <w:multiLevelType w:val="singleLevel"/>
    <w:tmpl w:val="4FEC9DF6"/>
    <w:lvl w:ilvl="0">
      <w:start w:val="1"/>
      <w:numFmt w:val="bullet"/>
      <w:lvlText w:val="−"/>
      <w:lvlJc w:val="left"/>
      <w:pPr>
        <w:tabs>
          <w:tab w:val="left" w:pos="420"/>
        </w:tabs>
        <w:ind w:left="840" w:hanging="420"/>
      </w:pPr>
      <w:rPr>
        <w:rFonts w:ascii="Arial" w:hAnsi="Arial" w:cs="Arial"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A7F40F0"/>
    <w:multiLevelType w:val="singleLevel"/>
    <w:tmpl w:val="6A7F40F0"/>
    <w:lvl w:ilvl="0">
      <w:start w:val="1"/>
      <w:numFmt w:val="bullet"/>
      <w:lvlText w:val=""/>
      <w:lvlJc w:val="left"/>
      <w:pPr>
        <w:ind w:left="420" w:hanging="420"/>
      </w:pPr>
      <w:rPr>
        <w:rFonts w:ascii="Wingdings" w:hAnsi="Wingdings" w:hint="default"/>
      </w:rPr>
    </w:lvl>
  </w:abstractNum>
  <w:num w:numId="1">
    <w:abstractNumId w:val="2"/>
  </w:num>
  <w:num w:numId="2">
    <w:abstractNumId w:val="11"/>
  </w:num>
  <w:num w:numId="3">
    <w:abstractNumId w:val="7"/>
  </w:num>
  <w:num w:numId="4">
    <w:abstractNumId w:val="8"/>
  </w:num>
  <w:num w:numId="5">
    <w:abstractNumId w:val="4"/>
  </w:num>
  <w:num w:numId="6">
    <w:abstractNumId w:val="1"/>
  </w:num>
  <w:num w:numId="7">
    <w:abstractNumId w:val="3"/>
  </w:num>
  <w:num w:numId="8">
    <w:abstractNumId w:val="10"/>
  </w:num>
  <w:num w:numId="9">
    <w:abstractNumId w:val="0"/>
  </w:num>
  <w:num w:numId="10">
    <w:abstractNumId w:val="9"/>
  </w:num>
  <w:num w:numId="11">
    <w:abstractNumId w:val="5"/>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420"/>
  <w:hyphenationZone w:val="425"/>
  <w:drawingGridHorizontalSpacing w:val="105"/>
  <w:drawingGridVerticalSpacing w:val="156"/>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3DB"/>
    <w:rsid w:val="00017495"/>
    <w:rsid w:val="00017BA5"/>
    <w:rsid w:val="00020E5B"/>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0DD0"/>
    <w:rsid w:val="00054621"/>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A75"/>
    <w:rsid w:val="000F4CFF"/>
    <w:rsid w:val="000F5A84"/>
    <w:rsid w:val="000F6D2E"/>
    <w:rsid w:val="000F78FD"/>
    <w:rsid w:val="00100030"/>
    <w:rsid w:val="00103BE3"/>
    <w:rsid w:val="001054CE"/>
    <w:rsid w:val="00106100"/>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4627"/>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55AF"/>
    <w:rsid w:val="001E01CC"/>
    <w:rsid w:val="001E0341"/>
    <w:rsid w:val="001E13D9"/>
    <w:rsid w:val="001E1C36"/>
    <w:rsid w:val="001E2B28"/>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B43"/>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0AE4"/>
    <w:rsid w:val="00281718"/>
    <w:rsid w:val="00282024"/>
    <w:rsid w:val="00282A2B"/>
    <w:rsid w:val="002843CF"/>
    <w:rsid w:val="002855D0"/>
    <w:rsid w:val="00285748"/>
    <w:rsid w:val="00285835"/>
    <w:rsid w:val="00285D2F"/>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269"/>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7CE"/>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1FF0"/>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7D6"/>
    <w:rsid w:val="00494981"/>
    <w:rsid w:val="00495E19"/>
    <w:rsid w:val="0049613E"/>
    <w:rsid w:val="0049650D"/>
    <w:rsid w:val="00496731"/>
    <w:rsid w:val="00497296"/>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20B"/>
    <w:rsid w:val="005B2E19"/>
    <w:rsid w:val="005B2EE3"/>
    <w:rsid w:val="005B4E47"/>
    <w:rsid w:val="005B5459"/>
    <w:rsid w:val="005B5D65"/>
    <w:rsid w:val="005B648C"/>
    <w:rsid w:val="005B66D2"/>
    <w:rsid w:val="005B69F7"/>
    <w:rsid w:val="005B754B"/>
    <w:rsid w:val="005B7842"/>
    <w:rsid w:val="005C1A52"/>
    <w:rsid w:val="005C1AC7"/>
    <w:rsid w:val="005C20A4"/>
    <w:rsid w:val="005C2356"/>
    <w:rsid w:val="005C51D2"/>
    <w:rsid w:val="005C5AC9"/>
    <w:rsid w:val="005C677A"/>
    <w:rsid w:val="005C6AFA"/>
    <w:rsid w:val="005D0257"/>
    <w:rsid w:val="005D08D4"/>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2D0B"/>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2239"/>
    <w:rsid w:val="00653BA6"/>
    <w:rsid w:val="0065579F"/>
    <w:rsid w:val="0065601C"/>
    <w:rsid w:val="0065726E"/>
    <w:rsid w:val="006608AE"/>
    <w:rsid w:val="00660E4C"/>
    <w:rsid w:val="006620AD"/>
    <w:rsid w:val="00665033"/>
    <w:rsid w:val="006654FE"/>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2CE3"/>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2453"/>
    <w:rsid w:val="008F2454"/>
    <w:rsid w:val="008F2D21"/>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4FA0"/>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12"/>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440B"/>
    <w:rsid w:val="00A74F48"/>
    <w:rsid w:val="00A7508A"/>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3E13"/>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174E2"/>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001"/>
    <w:rsid w:val="00B43371"/>
    <w:rsid w:val="00B434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4FF"/>
    <w:rsid w:val="00B609A8"/>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49E3"/>
    <w:rsid w:val="00BD6A5A"/>
    <w:rsid w:val="00BD6CFB"/>
    <w:rsid w:val="00BD7D09"/>
    <w:rsid w:val="00BE0103"/>
    <w:rsid w:val="00BE0DF5"/>
    <w:rsid w:val="00BE225A"/>
    <w:rsid w:val="00BE28BE"/>
    <w:rsid w:val="00BE2902"/>
    <w:rsid w:val="00BE42CB"/>
    <w:rsid w:val="00BE4FEE"/>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70205"/>
    <w:rsid w:val="00C72471"/>
    <w:rsid w:val="00C72A2D"/>
    <w:rsid w:val="00C72B4C"/>
    <w:rsid w:val="00C73ACB"/>
    <w:rsid w:val="00C73CC4"/>
    <w:rsid w:val="00C75FD3"/>
    <w:rsid w:val="00C7665D"/>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52D3"/>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447E"/>
    <w:rsid w:val="00D14C5B"/>
    <w:rsid w:val="00D15450"/>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610"/>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9D18DB"/>
    <w:rsid w:val="01AC5303"/>
    <w:rsid w:val="01BE12FF"/>
    <w:rsid w:val="01C04E19"/>
    <w:rsid w:val="01C97F9D"/>
    <w:rsid w:val="020D428D"/>
    <w:rsid w:val="02355118"/>
    <w:rsid w:val="0276200A"/>
    <w:rsid w:val="02882A90"/>
    <w:rsid w:val="02905223"/>
    <w:rsid w:val="02A81F92"/>
    <w:rsid w:val="03102D99"/>
    <w:rsid w:val="03221A78"/>
    <w:rsid w:val="03C110BC"/>
    <w:rsid w:val="03D02716"/>
    <w:rsid w:val="03E0512E"/>
    <w:rsid w:val="03ED5CD1"/>
    <w:rsid w:val="043E2DAC"/>
    <w:rsid w:val="04762ACF"/>
    <w:rsid w:val="04B65AC7"/>
    <w:rsid w:val="04C063D7"/>
    <w:rsid w:val="04C80BE4"/>
    <w:rsid w:val="04F42939"/>
    <w:rsid w:val="05427CE0"/>
    <w:rsid w:val="054D2E98"/>
    <w:rsid w:val="05CB4DB8"/>
    <w:rsid w:val="05F62696"/>
    <w:rsid w:val="060A6C63"/>
    <w:rsid w:val="06680DD5"/>
    <w:rsid w:val="066F03DC"/>
    <w:rsid w:val="06E43948"/>
    <w:rsid w:val="073D1435"/>
    <w:rsid w:val="076C26A3"/>
    <w:rsid w:val="07C22AC8"/>
    <w:rsid w:val="080C6DFA"/>
    <w:rsid w:val="087D49D7"/>
    <w:rsid w:val="08E906F7"/>
    <w:rsid w:val="091F09B3"/>
    <w:rsid w:val="094B5A4F"/>
    <w:rsid w:val="09815CAE"/>
    <w:rsid w:val="098B1EF5"/>
    <w:rsid w:val="09F00BD8"/>
    <w:rsid w:val="09F52046"/>
    <w:rsid w:val="0A091866"/>
    <w:rsid w:val="0A2501E1"/>
    <w:rsid w:val="0A486421"/>
    <w:rsid w:val="0A4D7372"/>
    <w:rsid w:val="0AAF15D6"/>
    <w:rsid w:val="0B2C0FB7"/>
    <w:rsid w:val="0B6C7838"/>
    <w:rsid w:val="0C873133"/>
    <w:rsid w:val="0CBA1583"/>
    <w:rsid w:val="0D47430F"/>
    <w:rsid w:val="0D961FE0"/>
    <w:rsid w:val="0DDE633E"/>
    <w:rsid w:val="0DEC0FF7"/>
    <w:rsid w:val="0E1D23C0"/>
    <w:rsid w:val="0E4A35D4"/>
    <w:rsid w:val="0E50749D"/>
    <w:rsid w:val="0E630E58"/>
    <w:rsid w:val="0E6F0740"/>
    <w:rsid w:val="0EAD067B"/>
    <w:rsid w:val="0EB84E1A"/>
    <w:rsid w:val="0EF13925"/>
    <w:rsid w:val="0F0A32AD"/>
    <w:rsid w:val="0F2B1FED"/>
    <w:rsid w:val="0F321E2D"/>
    <w:rsid w:val="0F3F14A8"/>
    <w:rsid w:val="0F586698"/>
    <w:rsid w:val="0F7F338A"/>
    <w:rsid w:val="0F8D5228"/>
    <w:rsid w:val="0F9B3796"/>
    <w:rsid w:val="0FE65064"/>
    <w:rsid w:val="10336786"/>
    <w:rsid w:val="106200D5"/>
    <w:rsid w:val="109E425E"/>
    <w:rsid w:val="10A145E4"/>
    <w:rsid w:val="10DF3115"/>
    <w:rsid w:val="10FE2F2D"/>
    <w:rsid w:val="11014BA3"/>
    <w:rsid w:val="11097871"/>
    <w:rsid w:val="115E01DA"/>
    <w:rsid w:val="1168209E"/>
    <w:rsid w:val="116B2AE8"/>
    <w:rsid w:val="119953D1"/>
    <w:rsid w:val="11A359E6"/>
    <w:rsid w:val="11C509B3"/>
    <w:rsid w:val="124D5180"/>
    <w:rsid w:val="129171B7"/>
    <w:rsid w:val="12AB147A"/>
    <w:rsid w:val="131C76E1"/>
    <w:rsid w:val="13421F3A"/>
    <w:rsid w:val="142C1122"/>
    <w:rsid w:val="147E437F"/>
    <w:rsid w:val="14B46B00"/>
    <w:rsid w:val="14DA2418"/>
    <w:rsid w:val="1501485D"/>
    <w:rsid w:val="1556100F"/>
    <w:rsid w:val="15720415"/>
    <w:rsid w:val="159829B3"/>
    <w:rsid w:val="15AA3E44"/>
    <w:rsid w:val="161F55A3"/>
    <w:rsid w:val="162174AC"/>
    <w:rsid w:val="162F6DE1"/>
    <w:rsid w:val="16481B85"/>
    <w:rsid w:val="16A7698B"/>
    <w:rsid w:val="16DF33A1"/>
    <w:rsid w:val="17426135"/>
    <w:rsid w:val="175D39E6"/>
    <w:rsid w:val="17682641"/>
    <w:rsid w:val="180049CA"/>
    <w:rsid w:val="1832628D"/>
    <w:rsid w:val="185E6CAA"/>
    <w:rsid w:val="18653602"/>
    <w:rsid w:val="18685FEA"/>
    <w:rsid w:val="187D700D"/>
    <w:rsid w:val="18A941C2"/>
    <w:rsid w:val="18AE37B2"/>
    <w:rsid w:val="18FD7A43"/>
    <w:rsid w:val="1916087A"/>
    <w:rsid w:val="195B5A4C"/>
    <w:rsid w:val="19EE228D"/>
    <w:rsid w:val="1A2657B8"/>
    <w:rsid w:val="1A2E1582"/>
    <w:rsid w:val="1A3C4F7F"/>
    <w:rsid w:val="1A705294"/>
    <w:rsid w:val="1A9B1F53"/>
    <w:rsid w:val="1A9F36A4"/>
    <w:rsid w:val="1AC73205"/>
    <w:rsid w:val="1AD9054A"/>
    <w:rsid w:val="1AE314AD"/>
    <w:rsid w:val="1AED6D6E"/>
    <w:rsid w:val="1AF11F99"/>
    <w:rsid w:val="1AFB15F6"/>
    <w:rsid w:val="1B0E5DE0"/>
    <w:rsid w:val="1B2B3CD0"/>
    <w:rsid w:val="1B3D4012"/>
    <w:rsid w:val="1B481AFB"/>
    <w:rsid w:val="1B520060"/>
    <w:rsid w:val="1BAB7CCA"/>
    <w:rsid w:val="1BE20D22"/>
    <w:rsid w:val="1BEE5036"/>
    <w:rsid w:val="1BEF01F3"/>
    <w:rsid w:val="1C391C79"/>
    <w:rsid w:val="1C520BFC"/>
    <w:rsid w:val="1C6868DC"/>
    <w:rsid w:val="1D235F66"/>
    <w:rsid w:val="1D330706"/>
    <w:rsid w:val="1D655BCA"/>
    <w:rsid w:val="1D665A9E"/>
    <w:rsid w:val="1D6B3F5A"/>
    <w:rsid w:val="1D752B34"/>
    <w:rsid w:val="1D8D3AB3"/>
    <w:rsid w:val="1DC55B12"/>
    <w:rsid w:val="1DF31394"/>
    <w:rsid w:val="1E21472F"/>
    <w:rsid w:val="1E64724C"/>
    <w:rsid w:val="1EB2633F"/>
    <w:rsid w:val="1F39141D"/>
    <w:rsid w:val="1F51614F"/>
    <w:rsid w:val="20295CD0"/>
    <w:rsid w:val="206510F4"/>
    <w:rsid w:val="20705710"/>
    <w:rsid w:val="208F1DD6"/>
    <w:rsid w:val="20B854A1"/>
    <w:rsid w:val="211E529B"/>
    <w:rsid w:val="21A96E31"/>
    <w:rsid w:val="21FBF18C"/>
    <w:rsid w:val="223F3F38"/>
    <w:rsid w:val="224D6C40"/>
    <w:rsid w:val="22627DAF"/>
    <w:rsid w:val="22A40AC9"/>
    <w:rsid w:val="232660FF"/>
    <w:rsid w:val="23465D4C"/>
    <w:rsid w:val="237A12A6"/>
    <w:rsid w:val="23801C6D"/>
    <w:rsid w:val="23875A3A"/>
    <w:rsid w:val="23BD38D5"/>
    <w:rsid w:val="24154105"/>
    <w:rsid w:val="245D76AF"/>
    <w:rsid w:val="247F3404"/>
    <w:rsid w:val="248512BD"/>
    <w:rsid w:val="24CB286B"/>
    <w:rsid w:val="24F1614A"/>
    <w:rsid w:val="25A05924"/>
    <w:rsid w:val="25A745A9"/>
    <w:rsid w:val="25D73CA2"/>
    <w:rsid w:val="263A1902"/>
    <w:rsid w:val="266D3C77"/>
    <w:rsid w:val="2697665E"/>
    <w:rsid w:val="26980C6C"/>
    <w:rsid w:val="26E74533"/>
    <w:rsid w:val="27181867"/>
    <w:rsid w:val="274041AA"/>
    <w:rsid w:val="2744098B"/>
    <w:rsid w:val="274463FE"/>
    <w:rsid w:val="274A36DD"/>
    <w:rsid w:val="27B423DF"/>
    <w:rsid w:val="27C17045"/>
    <w:rsid w:val="27F848C5"/>
    <w:rsid w:val="28217944"/>
    <w:rsid w:val="28457FEC"/>
    <w:rsid w:val="28897698"/>
    <w:rsid w:val="292342B5"/>
    <w:rsid w:val="293D6BFB"/>
    <w:rsid w:val="29DB7E39"/>
    <w:rsid w:val="29F572ED"/>
    <w:rsid w:val="2A352CD3"/>
    <w:rsid w:val="2A4A4D64"/>
    <w:rsid w:val="2A964895"/>
    <w:rsid w:val="2AA14025"/>
    <w:rsid w:val="2AA823D6"/>
    <w:rsid w:val="2AAF14B1"/>
    <w:rsid w:val="2AC84C75"/>
    <w:rsid w:val="2B02075C"/>
    <w:rsid w:val="2B092A0F"/>
    <w:rsid w:val="2B2348E2"/>
    <w:rsid w:val="2BA042B2"/>
    <w:rsid w:val="2BDE6407"/>
    <w:rsid w:val="2BFE3842"/>
    <w:rsid w:val="2C0912F2"/>
    <w:rsid w:val="2C244B6F"/>
    <w:rsid w:val="2C5E7DAE"/>
    <w:rsid w:val="2C660C17"/>
    <w:rsid w:val="2C7F2EA6"/>
    <w:rsid w:val="2C894DA0"/>
    <w:rsid w:val="2C9D5D89"/>
    <w:rsid w:val="2CCD0D16"/>
    <w:rsid w:val="2CD30697"/>
    <w:rsid w:val="2CFE3E21"/>
    <w:rsid w:val="2D076D64"/>
    <w:rsid w:val="2D1E05D5"/>
    <w:rsid w:val="2D352AA3"/>
    <w:rsid w:val="2D3D5B48"/>
    <w:rsid w:val="2D9F1A0F"/>
    <w:rsid w:val="2DB4770D"/>
    <w:rsid w:val="2DF855AA"/>
    <w:rsid w:val="2E2C1BCD"/>
    <w:rsid w:val="2E474159"/>
    <w:rsid w:val="2E961159"/>
    <w:rsid w:val="2EF47A87"/>
    <w:rsid w:val="2FBD7ECB"/>
    <w:rsid w:val="2FD03A20"/>
    <w:rsid w:val="2FF6024A"/>
    <w:rsid w:val="3003631E"/>
    <w:rsid w:val="3027301B"/>
    <w:rsid w:val="30503E51"/>
    <w:rsid w:val="305F1C1A"/>
    <w:rsid w:val="3078124A"/>
    <w:rsid w:val="3090209F"/>
    <w:rsid w:val="30CA469B"/>
    <w:rsid w:val="30D1263C"/>
    <w:rsid w:val="30D14AC9"/>
    <w:rsid w:val="30EF2F05"/>
    <w:rsid w:val="31251C43"/>
    <w:rsid w:val="312E58D3"/>
    <w:rsid w:val="317A0460"/>
    <w:rsid w:val="31DE1118"/>
    <w:rsid w:val="31FE118A"/>
    <w:rsid w:val="32195113"/>
    <w:rsid w:val="321A26C3"/>
    <w:rsid w:val="32264A0B"/>
    <w:rsid w:val="325243DB"/>
    <w:rsid w:val="326667AB"/>
    <w:rsid w:val="32B023DF"/>
    <w:rsid w:val="32C850C3"/>
    <w:rsid w:val="32D900A8"/>
    <w:rsid w:val="336D3D6E"/>
    <w:rsid w:val="33C54E00"/>
    <w:rsid w:val="33EA732B"/>
    <w:rsid w:val="34943F2F"/>
    <w:rsid w:val="349C0E02"/>
    <w:rsid w:val="34F80140"/>
    <w:rsid w:val="34FB231C"/>
    <w:rsid w:val="356C3834"/>
    <w:rsid w:val="3586733C"/>
    <w:rsid w:val="367125DA"/>
    <w:rsid w:val="36C14EC9"/>
    <w:rsid w:val="37366323"/>
    <w:rsid w:val="37A934BE"/>
    <w:rsid w:val="37C71177"/>
    <w:rsid w:val="37C9201D"/>
    <w:rsid w:val="37EF59F5"/>
    <w:rsid w:val="3817459E"/>
    <w:rsid w:val="382E54E1"/>
    <w:rsid w:val="383C5FA8"/>
    <w:rsid w:val="38684C65"/>
    <w:rsid w:val="38D359E8"/>
    <w:rsid w:val="38FA0996"/>
    <w:rsid w:val="39193DDA"/>
    <w:rsid w:val="392D5576"/>
    <w:rsid w:val="393453EA"/>
    <w:rsid w:val="3955089B"/>
    <w:rsid w:val="39603DDC"/>
    <w:rsid w:val="396E02FE"/>
    <w:rsid w:val="396F5F76"/>
    <w:rsid w:val="399D4154"/>
    <w:rsid w:val="39CB6CCC"/>
    <w:rsid w:val="39D42485"/>
    <w:rsid w:val="3A0B2ABD"/>
    <w:rsid w:val="3A773F37"/>
    <w:rsid w:val="3AA26C9B"/>
    <w:rsid w:val="3ADC5E36"/>
    <w:rsid w:val="3B5721B9"/>
    <w:rsid w:val="3B767EA8"/>
    <w:rsid w:val="3BE47C50"/>
    <w:rsid w:val="3C0B6528"/>
    <w:rsid w:val="3C3F7E0E"/>
    <w:rsid w:val="3C4E4B89"/>
    <w:rsid w:val="3CA212B0"/>
    <w:rsid w:val="3CA9649D"/>
    <w:rsid w:val="3D215B2C"/>
    <w:rsid w:val="3D277E1D"/>
    <w:rsid w:val="3D342B6E"/>
    <w:rsid w:val="3D6A260E"/>
    <w:rsid w:val="3DB26FBA"/>
    <w:rsid w:val="3DB361D6"/>
    <w:rsid w:val="3DCF7560"/>
    <w:rsid w:val="3DFF7046"/>
    <w:rsid w:val="3E0465A6"/>
    <w:rsid w:val="3E7838B7"/>
    <w:rsid w:val="3E7A082F"/>
    <w:rsid w:val="3EDA0F97"/>
    <w:rsid w:val="3EFC0357"/>
    <w:rsid w:val="3FEA4E7D"/>
    <w:rsid w:val="40086FBA"/>
    <w:rsid w:val="405B6AB9"/>
    <w:rsid w:val="405E7E2A"/>
    <w:rsid w:val="412D72C3"/>
    <w:rsid w:val="419D46B3"/>
    <w:rsid w:val="41D55858"/>
    <w:rsid w:val="424010B3"/>
    <w:rsid w:val="42680181"/>
    <w:rsid w:val="433118F3"/>
    <w:rsid w:val="43446568"/>
    <w:rsid w:val="43484F6E"/>
    <w:rsid w:val="437906BF"/>
    <w:rsid w:val="43CF50E7"/>
    <w:rsid w:val="43D9533F"/>
    <w:rsid w:val="43D97B26"/>
    <w:rsid w:val="43F963C5"/>
    <w:rsid w:val="440014BA"/>
    <w:rsid w:val="44737637"/>
    <w:rsid w:val="44C70D28"/>
    <w:rsid w:val="44E54344"/>
    <w:rsid w:val="452560E2"/>
    <w:rsid w:val="454E006C"/>
    <w:rsid w:val="45670661"/>
    <w:rsid w:val="458111B2"/>
    <w:rsid w:val="45E42C8C"/>
    <w:rsid w:val="462433A7"/>
    <w:rsid w:val="4625557D"/>
    <w:rsid w:val="46367B92"/>
    <w:rsid w:val="465173C0"/>
    <w:rsid w:val="466B5306"/>
    <w:rsid w:val="46707889"/>
    <w:rsid w:val="46B95936"/>
    <w:rsid w:val="46C436C0"/>
    <w:rsid w:val="470912C4"/>
    <w:rsid w:val="47093A06"/>
    <w:rsid w:val="47727391"/>
    <w:rsid w:val="477C085D"/>
    <w:rsid w:val="47873FEC"/>
    <w:rsid w:val="47FC30C5"/>
    <w:rsid w:val="48AC6F59"/>
    <w:rsid w:val="49613924"/>
    <w:rsid w:val="497742F8"/>
    <w:rsid w:val="498254A8"/>
    <w:rsid w:val="49836818"/>
    <w:rsid w:val="49B84FA0"/>
    <w:rsid w:val="49CF5439"/>
    <w:rsid w:val="49DD7C63"/>
    <w:rsid w:val="49E22B20"/>
    <w:rsid w:val="4A157DA7"/>
    <w:rsid w:val="4A1976B8"/>
    <w:rsid w:val="4AA81E59"/>
    <w:rsid w:val="4B1D4E61"/>
    <w:rsid w:val="4B2B65A7"/>
    <w:rsid w:val="4B3040AF"/>
    <w:rsid w:val="4B3D72EA"/>
    <w:rsid w:val="4B4C2876"/>
    <w:rsid w:val="4B5670C1"/>
    <w:rsid w:val="4C081A35"/>
    <w:rsid w:val="4CB108A7"/>
    <w:rsid w:val="4CF24C8C"/>
    <w:rsid w:val="4D1542C6"/>
    <w:rsid w:val="4D3D26BF"/>
    <w:rsid w:val="4D641794"/>
    <w:rsid w:val="4D786103"/>
    <w:rsid w:val="4D8018FF"/>
    <w:rsid w:val="4D8039D5"/>
    <w:rsid w:val="4DC624CE"/>
    <w:rsid w:val="4DF94505"/>
    <w:rsid w:val="4E717EDB"/>
    <w:rsid w:val="4F143AEB"/>
    <w:rsid w:val="4F2F25EA"/>
    <w:rsid w:val="4F77635D"/>
    <w:rsid w:val="4FB4265F"/>
    <w:rsid w:val="4FBF6C4D"/>
    <w:rsid w:val="4FC060E9"/>
    <w:rsid w:val="4FEA0C93"/>
    <w:rsid w:val="4FF4763C"/>
    <w:rsid w:val="5006085C"/>
    <w:rsid w:val="502B047D"/>
    <w:rsid w:val="505056EC"/>
    <w:rsid w:val="505A4E4D"/>
    <w:rsid w:val="507929AE"/>
    <w:rsid w:val="50AB69AD"/>
    <w:rsid w:val="50AF6AD9"/>
    <w:rsid w:val="50ED6FDC"/>
    <w:rsid w:val="50F36CD9"/>
    <w:rsid w:val="5132797B"/>
    <w:rsid w:val="514429A8"/>
    <w:rsid w:val="51797438"/>
    <w:rsid w:val="519F7F4F"/>
    <w:rsid w:val="51A15E2E"/>
    <w:rsid w:val="51B35EDC"/>
    <w:rsid w:val="51C56911"/>
    <w:rsid w:val="51E02EDA"/>
    <w:rsid w:val="51E67A6C"/>
    <w:rsid w:val="522C6B64"/>
    <w:rsid w:val="525A7F5D"/>
    <w:rsid w:val="52622C38"/>
    <w:rsid w:val="5271084A"/>
    <w:rsid w:val="52A939FD"/>
    <w:rsid w:val="52EF227C"/>
    <w:rsid w:val="53295694"/>
    <w:rsid w:val="533D44A5"/>
    <w:rsid w:val="536F7B6C"/>
    <w:rsid w:val="537F0FAF"/>
    <w:rsid w:val="538E25DC"/>
    <w:rsid w:val="53AB764B"/>
    <w:rsid w:val="53F86A2E"/>
    <w:rsid w:val="54267EF9"/>
    <w:rsid w:val="54AA01A5"/>
    <w:rsid w:val="551D6EA8"/>
    <w:rsid w:val="557562E1"/>
    <w:rsid w:val="557B66CE"/>
    <w:rsid w:val="55B8776E"/>
    <w:rsid w:val="55BE3FE2"/>
    <w:rsid w:val="55E15918"/>
    <w:rsid w:val="55F74C0C"/>
    <w:rsid w:val="55FE1B82"/>
    <w:rsid w:val="56376A81"/>
    <w:rsid w:val="563D00E6"/>
    <w:rsid w:val="56423997"/>
    <w:rsid w:val="564F09D2"/>
    <w:rsid w:val="56624A63"/>
    <w:rsid w:val="56830F29"/>
    <w:rsid w:val="568475F0"/>
    <w:rsid w:val="56924AE2"/>
    <w:rsid w:val="5696389F"/>
    <w:rsid w:val="56BF0EA2"/>
    <w:rsid w:val="56C26D69"/>
    <w:rsid w:val="56CE15F2"/>
    <w:rsid w:val="57155FC8"/>
    <w:rsid w:val="5787314F"/>
    <w:rsid w:val="57A329FE"/>
    <w:rsid w:val="57BC0615"/>
    <w:rsid w:val="57C50A39"/>
    <w:rsid w:val="57C9012A"/>
    <w:rsid w:val="57D955D9"/>
    <w:rsid w:val="588964CE"/>
    <w:rsid w:val="592307B7"/>
    <w:rsid w:val="593717B5"/>
    <w:rsid w:val="59414843"/>
    <w:rsid w:val="595C1815"/>
    <w:rsid w:val="59996800"/>
    <w:rsid w:val="59E764E3"/>
    <w:rsid w:val="59FE3163"/>
    <w:rsid w:val="5A2B6C72"/>
    <w:rsid w:val="5A9A320F"/>
    <w:rsid w:val="5B2C56F7"/>
    <w:rsid w:val="5B7724F2"/>
    <w:rsid w:val="5B7D2A04"/>
    <w:rsid w:val="5BA31A53"/>
    <w:rsid w:val="5BDF3319"/>
    <w:rsid w:val="5BF436C5"/>
    <w:rsid w:val="5C143206"/>
    <w:rsid w:val="5C3C060B"/>
    <w:rsid w:val="5C852017"/>
    <w:rsid w:val="5CC762E3"/>
    <w:rsid w:val="5CD62B0F"/>
    <w:rsid w:val="5D93468D"/>
    <w:rsid w:val="5DA17FA3"/>
    <w:rsid w:val="5DB7414D"/>
    <w:rsid w:val="5DB93D9B"/>
    <w:rsid w:val="5E174911"/>
    <w:rsid w:val="5E4C4F38"/>
    <w:rsid w:val="5E53636C"/>
    <w:rsid w:val="5E9E036C"/>
    <w:rsid w:val="5EA87B0A"/>
    <w:rsid w:val="5EB119EE"/>
    <w:rsid w:val="5EBB5476"/>
    <w:rsid w:val="5ECD030A"/>
    <w:rsid w:val="5F055374"/>
    <w:rsid w:val="5F076D88"/>
    <w:rsid w:val="5F4B37FB"/>
    <w:rsid w:val="5F5652D8"/>
    <w:rsid w:val="5F7516C9"/>
    <w:rsid w:val="5F777E2D"/>
    <w:rsid w:val="5F82078D"/>
    <w:rsid w:val="5F8828F6"/>
    <w:rsid w:val="5FC77071"/>
    <w:rsid w:val="601A7636"/>
    <w:rsid w:val="60303C21"/>
    <w:rsid w:val="6035127C"/>
    <w:rsid w:val="60372B0B"/>
    <w:rsid w:val="60920AA2"/>
    <w:rsid w:val="60A2104F"/>
    <w:rsid w:val="60E76043"/>
    <w:rsid w:val="60F3649D"/>
    <w:rsid w:val="60F5614D"/>
    <w:rsid w:val="610576E1"/>
    <w:rsid w:val="611B2B06"/>
    <w:rsid w:val="617A7183"/>
    <w:rsid w:val="61FC4347"/>
    <w:rsid w:val="626E2D07"/>
    <w:rsid w:val="628132A8"/>
    <w:rsid w:val="62976CFF"/>
    <w:rsid w:val="62AD4660"/>
    <w:rsid w:val="62B8321C"/>
    <w:rsid w:val="62E47042"/>
    <w:rsid w:val="631E3620"/>
    <w:rsid w:val="63340688"/>
    <w:rsid w:val="6361590B"/>
    <w:rsid w:val="636F6625"/>
    <w:rsid w:val="63737AAE"/>
    <w:rsid w:val="63751995"/>
    <w:rsid w:val="63766DF5"/>
    <w:rsid w:val="63A965A7"/>
    <w:rsid w:val="63E41E32"/>
    <w:rsid w:val="63E63410"/>
    <w:rsid w:val="640A593F"/>
    <w:rsid w:val="64135A4F"/>
    <w:rsid w:val="6458633E"/>
    <w:rsid w:val="645970B1"/>
    <w:rsid w:val="649D419B"/>
    <w:rsid w:val="64D368DF"/>
    <w:rsid w:val="64ED2F29"/>
    <w:rsid w:val="655F4311"/>
    <w:rsid w:val="65AC7928"/>
    <w:rsid w:val="65B355C9"/>
    <w:rsid w:val="65E704A3"/>
    <w:rsid w:val="66743F86"/>
    <w:rsid w:val="6684253E"/>
    <w:rsid w:val="66B617A7"/>
    <w:rsid w:val="66BC18C7"/>
    <w:rsid w:val="66D038FE"/>
    <w:rsid w:val="66D607B0"/>
    <w:rsid w:val="66E97154"/>
    <w:rsid w:val="66F9171A"/>
    <w:rsid w:val="674F31CC"/>
    <w:rsid w:val="675D7CA3"/>
    <w:rsid w:val="6761194F"/>
    <w:rsid w:val="67A01566"/>
    <w:rsid w:val="67A84465"/>
    <w:rsid w:val="67F260FB"/>
    <w:rsid w:val="68F502EA"/>
    <w:rsid w:val="68FA66F3"/>
    <w:rsid w:val="6919745E"/>
    <w:rsid w:val="693A7283"/>
    <w:rsid w:val="695217D1"/>
    <w:rsid w:val="696A4323"/>
    <w:rsid w:val="69797C2C"/>
    <w:rsid w:val="69B46572"/>
    <w:rsid w:val="69F16543"/>
    <w:rsid w:val="6A2360DB"/>
    <w:rsid w:val="6A3C1108"/>
    <w:rsid w:val="6A6B7740"/>
    <w:rsid w:val="6A935A14"/>
    <w:rsid w:val="6AC81E68"/>
    <w:rsid w:val="6AF95043"/>
    <w:rsid w:val="6B046001"/>
    <w:rsid w:val="6B334E7D"/>
    <w:rsid w:val="6B46788D"/>
    <w:rsid w:val="6B5A6B6F"/>
    <w:rsid w:val="6B692E34"/>
    <w:rsid w:val="6BA10994"/>
    <w:rsid w:val="6BFE085A"/>
    <w:rsid w:val="6C8535FE"/>
    <w:rsid w:val="6C877B43"/>
    <w:rsid w:val="6CD50FDC"/>
    <w:rsid w:val="6CDE386F"/>
    <w:rsid w:val="6CE62ECB"/>
    <w:rsid w:val="6D000BE4"/>
    <w:rsid w:val="6D1112AB"/>
    <w:rsid w:val="6D184793"/>
    <w:rsid w:val="6D735E56"/>
    <w:rsid w:val="6D935AB0"/>
    <w:rsid w:val="6D982099"/>
    <w:rsid w:val="6D9F26BA"/>
    <w:rsid w:val="6E0722BB"/>
    <w:rsid w:val="6E087119"/>
    <w:rsid w:val="6E6910B0"/>
    <w:rsid w:val="6E6B0475"/>
    <w:rsid w:val="6EE00B19"/>
    <w:rsid w:val="6EFB50E8"/>
    <w:rsid w:val="6F2374A4"/>
    <w:rsid w:val="6F7146D4"/>
    <w:rsid w:val="6F767D3E"/>
    <w:rsid w:val="6F9E6B4A"/>
    <w:rsid w:val="6FD8504E"/>
    <w:rsid w:val="6FD9623E"/>
    <w:rsid w:val="70172D17"/>
    <w:rsid w:val="703C3353"/>
    <w:rsid w:val="703E7E3D"/>
    <w:rsid w:val="70540472"/>
    <w:rsid w:val="70D03D2D"/>
    <w:rsid w:val="70E36F08"/>
    <w:rsid w:val="70FB4000"/>
    <w:rsid w:val="71173046"/>
    <w:rsid w:val="71597A72"/>
    <w:rsid w:val="71B75199"/>
    <w:rsid w:val="71F01A19"/>
    <w:rsid w:val="729E2E17"/>
    <w:rsid w:val="72E9489F"/>
    <w:rsid w:val="730370B4"/>
    <w:rsid w:val="733F0F97"/>
    <w:rsid w:val="73A445D3"/>
    <w:rsid w:val="73DF4520"/>
    <w:rsid w:val="73E1565D"/>
    <w:rsid w:val="73F003FE"/>
    <w:rsid w:val="740970DB"/>
    <w:rsid w:val="744525A1"/>
    <w:rsid w:val="74A92977"/>
    <w:rsid w:val="751275F2"/>
    <w:rsid w:val="753C20E4"/>
    <w:rsid w:val="754F3C58"/>
    <w:rsid w:val="75544B2F"/>
    <w:rsid w:val="757A5ADC"/>
    <w:rsid w:val="75D861BA"/>
    <w:rsid w:val="75DC20EA"/>
    <w:rsid w:val="760A43BF"/>
    <w:rsid w:val="766905FD"/>
    <w:rsid w:val="76995B35"/>
    <w:rsid w:val="76D77C6C"/>
    <w:rsid w:val="7710320B"/>
    <w:rsid w:val="77266767"/>
    <w:rsid w:val="772A26AA"/>
    <w:rsid w:val="774464EA"/>
    <w:rsid w:val="77724862"/>
    <w:rsid w:val="779E1A69"/>
    <w:rsid w:val="77BD2EDF"/>
    <w:rsid w:val="783E4597"/>
    <w:rsid w:val="784A356F"/>
    <w:rsid w:val="78B121DE"/>
    <w:rsid w:val="78B25C80"/>
    <w:rsid w:val="78B95093"/>
    <w:rsid w:val="790F088D"/>
    <w:rsid w:val="793B142D"/>
    <w:rsid w:val="794E06BE"/>
    <w:rsid w:val="797265CF"/>
    <w:rsid w:val="79CB208F"/>
    <w:rsid w:val="79DB7FFD"/>
    <w:rsid w:val="7A265E0F"/>
    <w:rsid w:val="7A27393D"/>
    <w:rsid w:val="7A4915A2"/>
    <w:rsid w:val="7A5F2A97"/>
    <w:rsid w:val="7A607E63"/>
    <w:rsid w:val="7A9E49DE"/>
    <w:rsid w:val="7ADF02C5"/>
    <w:rsid w:val="7B3B5BBB"/>
    <w:rsid w:val="7B60269A"/>
    <w:rsid w:val="7B82113C"/>
    <w:rsid w:val="7BC7547B"/>
    <w:rsid w:val="7BCC3414"/>
    <w:rsid w:val="7BCD23C3"/>
    <w:rsid w:val="7BE208A5"/>
    <w:rsid w:val="7BE96147"/>
    <w:rsid w:val="7C396B41"/>
    <w:rsid w:val="7C4E0F34"/>
    <w:rsid w:val="7C6C2CF6"/>
    <w:rsid w:val="7D2A73BF"/>
    <w:rsid w:val="7D5D318E"/>
    <w:rsid w:val="7D87285F"/>
    <w:rsid w:val="7DA27DF5"/>
    <w:rsid w:val="7DB7365D"/>
    <w:rsid w:val="7DDB64D4"/>
    <w:rsid w:val="7DDF5E0F"/>
    <w:rsid w:val="7DEA4005"/>
    <w:rsid w:val="7E5940F2"/>
    <w:rsid w:val="7E735EC8"/>
    <w:rsid w:val="7EB54B6D"/>
    <w:rsid w:val="7ED1B28E"/>
    <w:rsid w:val="7EEB5047"/>
    <w:rsid w:val="7EF5070F"/>
    <w:rsid w:val="7F1C2832"/>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356AD"/>
  <w15:docId w15:val="{154FD83B-A66C-428D-AF2B-37524F00E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next w:val="BodyText"/>
    <w:qFormat/>
    <w:pPr>
      <w:widowControl w:val="0"/>
      <w:spacing w:after="160" w:line="259" w:lineRule="auto"/>
      <w:jc w:val="both"/>
    </w:pPr>
    <w:rPr>
      <w:rFonts w:eastAsiaTheme="minorEastAsia"/>
      <w:kern w:val="2"/>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Cs w:val="0"/>
      <w:kern w:val="0"/>
      <w:sz w:val="30"/>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rPr>
  </w:style>
  <w:style w:type="paragraph" w:styleId="List3">
    <w:name w:val="List 3"/>
    <w:basedOn w:val="Normal"/>
    <w:qFormat/>
    <w:pPr>
      <w:widowControl/>
      <w:spacing w:before="40"/>
      <w:ind w:left="849" w:hanging="283"/>
      <w:contextualSpacing/>
      <w:jc w:val="left"/>
    </w:pPr>
    <w:rPr>
      <w:rFonts w:eastAsia="MS Mincho"/>
      <w:kern w:val="0"/>
    </w:rPr>
  </w:style>
  <w:style w:type="paragraph" w:styleId="TOC7">
    <w:name w:val="toc 7"/>
    <w:basedOn w:val="Normal"/>
    <w:next w:val="Normal"/>
    <w:qFormat/>
    <w:pPr>
      <w:tabs>
        <w:tab w:val="right" w:leader="dot" w:pos="9241"/>
      </w:tabs>
      <w:ind w:firstLineChars="500" w:firstLine="500"/>
      <w:jc w:val="left"/>
    </w:pPr>
    <w:rPr>
      <w:rFonts w:ascii="宋体"/>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黑体"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宋体"/>
    </w:rPr>
  </w:style>
  <w:style w:type="paragraph" w:styleId="TOC3">
    <w:name w:val="toc 3"/>
    <w:basedOn w:val="Normal"/>
    <w:next w:val="Normal"/>
    <w:uiPriority w:val="39"/>
    <w:qFormat/>
    <w:pPr>
      <w:tabs>
        <w:tab w:val="right" w:leader="dot" w:pos="9241"/>
      </w:tabs>
      <w:ind w:firstLineChars="100" w:firstLine="100"/>
      <w:jc w:val="left"/>
    </w:pPr>
    <w:rPr>
      <w:rFonts w:ascii="宋体"/>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宋体"/>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rPr>
  </w:style>
  <w:style w:type="paragraph" w:styleId="TOC2">
    <w:name w:val="toc 2"/>
    <w:basedOn w:val="Normal"/>
    <w:next w:val="Normal"/>
    <w:uiPriority w:val="39"/>
    <w:qFormat/>
    <w:pPr>
      <w:tabs>
        <w:tab w:val="right" w:leader="dot" w:pos="9242"/>
      </w:tabs>
    </w:pPr>
    <w:rPr>
      <w:rFonts w:ascii="宋体"/>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宋体" w:eastAsia="宋体" w:hAnsi="宋体" w:cs="宋体"/>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rFonts w:ascii="Times New Roman" w:eastAsiaTheme="minorEastAsia" w:hAnsi="Times New Roman"/>
      <w:b/>
      <w:bCs/>
      <w:kern w:val="44"/>
      <w:sz w:val="44"/>
      <w:szCs w:val="44"/>
    </w:rPr>
  </w:style>
  <w:style w:type="character" w:customStyle="1" w:styleId="Heading2Char">
    <w:name w:val="Heading 2 Char"/>
    <w:basedOn w:val="DefaultParagraphFont"/>
    <w:link w:val="Heading2"/>
    <w:qFormat/>
    <w:rPr>
      <w:rFonts w:ascii="Times New Roman" w:eastAsia="MS Mincho" w:hAnsi="Times New Roman"/>
      <w:b/>
      <w:sz w:val="30"/>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黑体"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Cs w:val="20"/>
      <w:lang w:eastAsia="en-US"/>
    </w:rPr>
  </w:style>
  <w:style w:type="character" w:customStyle="1" w:styleId="CaptionChar">
    <w:name w:val="Caption Char"/>
    <w:link w:val="Caption"/>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eastAsia="Malgun Gothic"/>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hAnsi="Arial"/>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9">
    <w:name w:val="列项◆（三级）"/>
    <w:basedOn w:val="Normal"/>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hAnsi="Arial"/>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hAnsi="Arial"/>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7">
    <w:name w:val="标准书眉一"/>
    <w:qFormat/>
    <w:pPr>
      <w:spacing w:after="160" w:line="259" w:lineRule="auto"/>
      <w:jc w:val="both"/>
    </w:pPr>
    <w:rPr>
      <w:rFonts w:ascii="Arial" w:eastAsiaTheme="minorEastAsia" w:hAnsi="Arial"/>
      <w:kern w:val="2"/>
      <w:sz w:val="21"/>
      <w:szCs w:val="21"/>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宋体" w:eastAsiaTheme="minorEastAsia" w:hAnsi="Arial"/>
      <w:kern w:val="2"/>
      <w:sz w:val="21"/>
      <w:szCs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hAnsi="Arial"/>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rPr>
  </w:style>
  <w:style w:type="paragraph" w:customStyle="1" w:styleId="a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0">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b/>
      <w:bCs/>
      <w:kern w:val="0"/>
      <w:lang w:eastAsia="en-US"/>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25">
    <w:name w:val="修订2"/>
    <w:hidden/>
    <w:uiPriority w:val="99"/>
    <w:unhideWhenUsed/>
    <w:qFormat/>
    <w:rPr>
      <w:rFonts w:ascii="Arial" w:eastAsiaTheme="minorEastAsia" w:hAnsi="Arial"/>
      <w:kern w:val="2"/>
      <w:sz w:val="21"/>
      <w:szCs w:val="21"/>
      <w:lang w:val="en-GB" w:eastAsia="en-GB"/>
    </w:rPr>
  </w:style>
  <w:style w:type="table" w:customStyle="1" w:styleId="TableNormal1">
    <w:name w:val="Table Normal1"/>
    <w:basedOn w:val="TableNormal"/>
    <w:semiHidden/>
    <w:qFormat/>
    <w:rPr>
      <w:lang w:val="sv" w:eastAsia="sv"/>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file:///C:\Users\panidx\OneDrive%20-%20InterDigital%20Communications,%20Inc\Documents\3GPP%20RAN\TSGR2_131bis\Docs\R2-2507169.zip"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3503</Words>
  <Characters>19971</Characters>
  <Application>Microsoft Office Word</Application>
  <DocSecurity>0</DocSecurity>
  <Lines>166</Lines>
  <Paragraphs>46</Paragraphs>
  <ScaleCrop>false</ScaleCrop>
  <Company>Hewlett-Packard Company</Company>
  <LinksUpToDate>false</LinksUpToDate>
  <CharactersWithSpaces>23428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30</cp:revision>
  <cp:lastPrinted>2113-01-01T16:00:00Z</cp:lastPrinted>
  <dcterms:created xsi:type="dcterms:W3CDTF">2025-09-30T12:10:00Z</dcterms:created>
  <dcterms:modified xsi:type="dcterms:W3CDTF">2025-11-07T09:11:00Z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606AD998101A40E69999266F53C9D26B</vt:lpwstr>
  </property>
</Properties>
</file>